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Pr="008E24D7" w:rsidRDefault="000529D2" w:rsidP="00B7499A">
            <w:pPr>
              <w:suppressLineNumbers/>
              <w:rPr>
                <w:rFonts w:ascii="Arial" w:hAnsi="Arial"/>
                <w:b/>
                <w:bCs/>
              </w:rPr>
            </w:pPr>
            <w:r w:rsidRPr="008E24D7">
              <w:rPr>
                <w:rFonts w:ascii="Arial" w:hAnsi="Arial" w:hint="cs"/>
                <w:b/>
                <w:bCs/>
                <w:rtl/>
              </w:rPr>
              <w:t>כבוד</w:t>
            </w:r>
            <w:r w:rsidR="0094424E" w:rsidRPr="008E24D7">
              <w:rPr>
                <w:rFonts w:ascii="Arial" w:hAnsi="Arial" w:hint="cs"/>
                <w:b/>
                <w:bCs/>
                <w:rtl/>
              </w:rPr>
              <w:t xml:space="preserve"> ה</w:t>
            </w:r>
            <w:sdt>
              <w:sdtPr>
                <w:rPr>
                  <w:b/>
                  <w:bCs/>
                  <w:rtl/>
                </w:rPr>
                <w:alias w:val="1574"/>
                <w:tag w:val="1574"/>
                <w:id w:val="414602899"/>
                <w:text w:multiLine="1"/>
              </w:sdtPr>
              <w:sdtEndPr/>
              <w:sdtContent>
                <w:r w:rsidRPr="008E24D7">
                  <w:rPr>
                    <w:rFonts w:ascii="Arial" w:hAnsi="Arial"/>
                    <w:b/>
                    <w:bCs/>
                    <w:rtl/>
                  </w:rPr>
                  <w:t>רשמת</w:t>
                </w:r>
              </w:sdtContent>
            </w:sdt>
            <w:r w:rsidR="0094424E" w:rsidRPr="008E24D7">
              <w:rPr>
                <w:rFonts w:ascii="Arial" w:hAnsi="Arial" w:hint="cs"/>
                <w:b/>
                <w:bCs/>
                <w:rtl/>
              </w:rPr>
              <w:t xml:space="preserve">  </w:t>
            </w:r>
            <w:sdt>
              <w:sdtPr>
                <w:rPr>
                  <w:b/>
                  <w:bCs/>
                  <w:rtl/>
                </w:rPr>
                <w:alias w:val="1573"/>
                <w:tag w:val="1573"/>
                <w:id w:val="-1751030614"/>
                <w:text w:multiLine="1"/>
              </w:sdtPr>
              <w:sdtEndPr/>
              <w:sdtContent>
                <w:r w:rsidR="008E24D7">
                  <w:rPr>
                    <w:rFonts w:ascii="Arial" w:hAnsi="Arial"/>
                    <w:b/>
                    <w:bCs/>
                    <w:rtl/>
                  </w:rPr>
                  <w:t>שלי</w:t>
                </w:r>
                <w:r w:rsidRPr="008E24D7">
                  <w:rPr>
                    <w:rFonts w:ascii="Arial" w:hAnsi="Arial"/>
                    <w:b/>
                    <w:bCs/>
                    <w:rtl/>
                  </w:rPr>
                  <w:t xml:space="preserve"> פרקש</w:t>
                </w:r>
                <w:r w:rsidR="008E24D7" w:rsidRPr="008E24D7">
                  <w:rPr>
                    <w:rFonts w:hint="cs"/>
                    <w:b/>
                    <w:bCs/>
                    <w:rtl/>
                  </w:rPr>
                  <w:t xml:space="preserve">                                                   בקשה מספר 10</w:t>
                </w:r>
              </w:sdtContent>
            </w:sdt>
          </w:p>
        </w:tc>
      </w:tr>
      <w:tr w:rsidR="0094424E" w:rsidTr="00465D36">
        <w:trPr>
          <w:jc w:val="center"/>
        </w:trPr>
        <w:tc>
          <w:tcPr>
            <w:tcW w:w="3249" w:type="dxa"/>
            <w:gridSpan w:val="2"/>
          </w:tcPr>
          <w:p w:rsidR="0094424E" w:rsidRDefault="0094424E" w:rsidP="00BA581A">
            <w:pPr>
              <w:suppressLineNumbers/>
              <w:rPr>
                <w:rFonts w:ascii="Arial" w:hAnsi="Arial"/>
                <w:b/>
                <w:bCs/>
                <w:noProof w:val="0"/>
                <w:sz w:val="26"/>
                <w:szCs w:val="26"/>
              </w:rPr>
            </w:pPr>
          </w:p>
          <w:p w:rsidR="00B652F5" w:rsidRDefault="00B7499A" w:rsidP="00BA581A">
            <w:pPr>
              <w:suppressLineNumbers/>
              <w:rPr>
                <w:rFonts w:ascii="Arial" w:hAnsi="Arial"/>
                <w:b/>
                <w:bCs/>
                <w:noProof w:val="0"/>
                <w:sz w:val="26"/>
                <w:szCs w:val="26"/>
                <w:rtl/>
              </w:rPr>
            </w:pPr>
            <w:r>
              <w:rPr>
                <w:rFonts w:ascii="Arial" w:hAnsi="Arial"/>
                <w:b/>
                <w:bCs/>
                <w:noProof w:val="0"/>
                <w:sz w:val="26"/>
                <w:szCs w:val="26"/>
                <w:rtl/>
              </w:rPr>
              <w:t>מבקש</w:t>
            </w:r>
          </w:p>
        </w:tc>
        <w:tc>
          <w:tcPr>
            <w:tcW w:w="5571" w:type="dxa"/>
          </w:tcPr>
          <w:p w:rsidR="0094424E" w:rsidRDefault="0094424E" w:rsidP="00BA581A">
            <w:pPr>
              <w:suppressLineNumbers/>
              <w:rPr>
                <w:rFonts w:ascii="Arial" w:hAnsi="Arial"/>
                <w:b/>
                <w:bCs/>
                <w:noProof w:val="0"/>
                <w:sz w:val="26"/>
                <w:szCs w:val="26"/>
                <w:rtl/>
              </w:rPr>
            </w:pPr>
          </w:p>
          <w:p w:rsidR="0094424E" w:rsidRDefault="00827021" w:rsidP="00BA581A">
            <w:pPr>
              <w:suppressLineNumbers/>
              <w:rPr>
                <w:b/>
                <w:bCs/>
                <w:noProof w:val="0"/>
                <w:sz w:val="26"/>
                <w:szCs w:val="26"/>
              </w:rPr>
            </w:pPr>
            <w:r>
              <w:rPr>
                <w:rFonts w:ascii="Arial" w:hAnsi="Arial" w:hint="cs"/>
                <w:b/>
                <w:bCs/>
                <w:noProof w:val="0"/>
                <w:sz w:val="26"/>
                <w:szCs w:val="26"/>
                <w:rtl/>
              </w:rPr>
              <w:t>ע.נ.</w:t>
            </w:r>
            <w:r w:rsidR="00E54CD9" w:rsidRPr="00E54CD9">
              <w:rPr>
                <w:rFonts w:ascii="Arial" w:hAnsi="Arial" w:hint="cs"/>
                <w:b/>
                <w:bCs/>
                <w:noProof w:val="0"/>
                <w:sz w:val="26"/>
                <w:szCs w:val="26"/>
                <w:rtl/>
              </w:rPr>
              <w:t xml:space="preserve"> </w:t>
            </w:r>
            <w:r w:rsidR="00B7499A">
              <w:rPr>
                <w:rFonts w:ascii="Arial" w:hAnsi="Arial" w:hint="cs"/>
                <w:b/>
                <w:bCs/>
                <w:noProof w:val="0"/>
                <w:sz w:val="26"/>
                <w:szCs w:val="26"/>
                <w:rtl/>
              </w:rPr>
              <w:t xml:space="preserve"> </w:t>
            </w:r>
          </w:p>
        </w:tc>
      </w:tr>
      <w:tr w:rsidR="0094424E">
        <w:trPr>
          <w:jc w:val="center"/>
        </w:trPr>
        <w:tc>
          <w:tcPr>
            <w:tcW w:w="8820" w:type="dxa"/>
            <w:gridSpan w:val="3"/>
          </w:tcPr>
          <w:p w:rsidR="0094424E" w:rsidRDefault="0094424E" w:rsidP="00BA581A">
            <w:pPr>
              <w:suppressLineNumbers/>
              <w:rPr>
                <w:rFonts w:ascii="Arial" w:hAnsi="Arial"/>
                <w:b/>
                <w:bCs/>
                <w:noProof w:val="0"/>
                <w:sz w:val="26"/>
                <w:szCs w:val="26"/>
                <w:rtl/>
              </w:rPr>
            </w:pPr>
          </w:p>
          <w:p w:rsidR="0094424E" w:rsidRDefault="0094424E" w:rsidP="00BA581A">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BA581A">
            <w:pPr>
              <w:suppressLineNumbers/>
              <w:rPr>
                <w:rFonts w:ascii="Arial" w:hAnsi="Arial"/>
                <w:b/>
                <w:bCs/>
                <w:noProof w:val="0"/>
                <w:sz w:val="26"/>
                <w:szCs w:val="26"/>
              </w:rPr>
            </w:pPr>
          </w:p>
        </w:tc>
      </w:tr>
      <w:tr w:rsidR="0094424E">
        <w:trPr>
          <w:jc w:val="center"/>
        </w:trPr>
        <w:tc>
          <w:tcPr>
            <w:tcW w:w="3249" w:type="dxa"/>
            <w:gridSpan w:val="2"/>
          </w:tcPr>
          <w:p w:rsidR="0094424E" w:rsidRDefault="00B7499A" w:rsidP="00BA581A">
            <w:pPr>
              <w:suppressLineNumbers/>
              <w:rPr>
                <w:rFonts w:ascii="Arial" w:hAnsi="Arial"/>
                <w:b/>
                <w:bCs/>
                <w:noProof w:val="0"/>
                <w:sz w:val="26"/>
                <w:szCs w:val="26"/>
              </w:rPr>
            </w:pPr>
            <w:r>
              <w:rPr>
                <w:rFonts w:ascii="Arial" w:hAnsi="Arial"/>
                <w:b/>
                <w:bCs/>
                <w:noProof w:val="0"/>
                <w:sz w:val="26"/>
                <w:szCs w:val="26"/>
                <w:rtl/>
              </w:rPr>
              <w:t>משיב</w:t>
            </w:r>
            <w:r>
              <w:rPr>
                <w:rFonts w:ascii="Arial" w:hAnsi="Arial" w:hint="cs"/>
                <w:b/>
                <w:bCs/>
                <w:noProof w:val="0"/>
                <w:sz w:val="26"/>
                <w:szCs w:val="26"/>
                <w:rtl/>
              </w:rPr>
              <w:t>ה</w:t>
            </w:r>
          </w:p>
        </w:tc>
        <w:tc>
          <w:tcPr>
            <w:tcW w:w="5571" w:type="dxa"/>
          </w:tcPr>
          <w:p w:rsidR="00CF6BB7" w:rsidRPr="00BA581A" w:rsidRDefault="00827021" w:rsidP="00BA581A">
            <w:pPr>
              <w:suppressLineNumbers/>
              <w:rPr>
                <w:rFonts w:ascii="Arial" w:hAnsi="Arial"/>
                <w:b/>
                <w:bCs/>
                <w:noProof w:val="0"/>
                <w:sz w:val="26"/>
                <w:szCs w:val="26"/>
                <w:rtl/>
              </w:rPr>
            </w:pPr>
            <w:r>
              <w:rPr>
                <w:rFonts w:ascii="Arial" w:hAnsi="Arial" w:hint="cs"/>
                <w:b/>
                <w:bCs/>
                <w:noProof w:val="0"/>
                <w:sz w:val="26"/>
                <w:szCs w:val="26"/>
                <w:rtl/>
              </w:rPr>
              <w:t>א.נ.</w:t>
            </w:r>
            <w:r w:rsidR="00E54CD9">
              <w:rPr>
                <w:rFonts w:hint="cs"/>
                <w:rtl/>
              </w:rPr>
              <w:t xml:space="preserve"> </w:t>
            </w:r>
            <w:r w:rsidR="00B7499A">
              <w:rPr>
                <w:rFonts w:ascii="Arial" w:hAnsi="Arial" w:hint="cs"/>
                <w:b/>
                <w:bCs/>
                <w:noProof w:val="0"/>
                <w:sz w:val="26"/>
                <w:szCs w:val="26"/>
                <w:rtl/>
              </w:rPr>
              <w:t xml:space="preserve">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B7499A">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B7499A" w:rsidRPr="00B7499A" w:rsidRDefault="00B7499A" w:rsidP="00B7499A">
      <w:pPr>
        <w:pStyle w:val="ad"/>
        <w:spacing w:line="360" w:lineRule="auto"/>
        <w:ind w:left="0"/>
        <w:jc w:val="both"/>
        <w:rPr>
          <w:rFonts w:ascii="David" w:hAnsi="David"/>
          <w:rtl/>
        </w:rPr>
      </w:pPr>
      <w:bookmarkStart w:id="1" w:name="NGCSBookmark"/>
      <w:bookmarkEnd w:id="1"/>
    </w:p>
    <w:p w:rsidR="00B7499A" w:rsidRPr="00B7499A" w:rsidRDefault="00B7499A" w:rsidP="00B7499A">
      <w:pPr>
        <w:pStyle w:val="ad"/>
        <w:numPr>
          <w:ilvl w:val="0"/>
          <w:numId w:val="1"/>
        </w:numPr>
        <w:spacing w:line="360" w:lineRule="auto"/>
        <w:ind w:left="0"/>
        <w:jc w:val="both"/>
        <w:rPr>
          <w:rFonts w:ascii="David" w:hAnsi="David"/>
          <w:rtl/>
        </w:rPr>
      </w:pPr>
      <w:r w:rsidRPr="00B7499A">
        <w:rPr>
          <w:rFonts w:ascii="David" w:hAnsi="David"/>
          <w:rtl/>
        </w:rPr>
        <w:t>לפניי בקשה "להורות לתובעת להשלים אגרה ששולמה בחסר או לחילופין למחיקת הליך".</w:t>
      </w:r>
    </w:p>
    <w:p w:rsidR="00B7499A" w:rsidRPr="00B7499A" w:rsidRDefault="00B7499A" w:rsidP="00B7499A">
      <w:pPr>
        <w:pStyle w:val="ad"/>
        <w:spacing w:line="360" w:lineRule="auto"/>
        <w:ind w:left="0"/>
        <w:jc w:val="both"/>
        <w:rPr>
          <w:rFonts w:ascii="David" w:hAnsi="David"/>
        </w:rPr>
      </w:pPr>
    </w:p>
    <w:p w:rsidR="00B7499A" w:rsidRDefault="00B7499A" w:rsidP="00B7499A">
      <w:pPr>
        <w:pStyle w:val="ad"/>
        <w:numPr>
          <w:ilvl w:val="0"/>
          <w:numId w:val="1"/>
        </w:numPr>
        <w:spacing w:line="360" w:lineRule="auto"/>
        <w:ind w:left="0"/>
        <w:jc w:val="both"/>
        <w:rPr>
          <w:rFonts w:ascii="David" w:hAnsi="David"/>
        </w:rPr>
      </w:pPr>
      <w:r w:rsidRPr="00B7499A">
        <w:rPr>
          <w:rFonts w:ascii="David" w:hAnsi="David"/>
          <w:rtl/>
        </w:rPr>
        <w:t xml:space="preserve">הצדדים הם בני-הזוג אשר נישאו בשנת 2011 והתגרשו בשנת 2022. ביום 6.2.22 ניתן תוקף של פסק-דין להסכם הגירושין בתיק הקשור, תה"ס 57952-01-22. </w:t>
      </w:r>
    </w:p>
    <w:p w:rsidR="00B7499A" w:rsidRPr="00B7499A" w:rsidRDefault="00B7499A" w:rsidP="00B7499A">
      <w:pPr>
        <w:pStyle w:val="ad"/>
        <w:rPr>
          <w:rFonts w:ascii="David" w:hAnsi="David"/>
          <w:rtl/>
        </w:rPr>
      </w:pPr>
    </w:p>
    <w:p w:rsidR="00B7499A" w:rsidRPr="00B7499A" w:rsidRDefault="00B7499A" w:rsidP="00827021">
      <w:pPr>
        <w:pStyle w:val="ad"/>
        <w:numPr>
          <w:ilvl w:val="0"/>
          <w:numId w:val="1"/>
        </w:numPr>
        <w:spacing w:line="360" w:lineRule="auto"/>
        <w:ind w:left="0"/>
        <w:jc w:val="both"/>
        <w:rPr>
          <w:rFonts w:ascii="David" w:hAnsi="David"/>
          <w:rtl/>
        </w:rPr>
      </w:pPr>
      <w:r w:rsidRPr="00B7499A">
        <w:rPr>
          <w:rFonts w:ascii="David" w:hAnsi="David"/>
          <w:noProof w:val="0"/>
          <w:rtl/>
        </w:rPr>
        <w:t xml:space="preserve">כל אחד מהצדדים מחזיק במחצית מניות החברה המשפחתית, </w:t>
      </w:r>
      <w:r w:rsidR="00827021">
        <w:rPr>
          <w:rFonts w:ascii="David" w:hAnsi="David" w:hint="cs"/>
          <w:noProof w:val="0"/>
          <w:rtl/>
        </w:rPr>
        <w:t>ס.ג.</w:t>
      </w:r>
      <w:r w:rsidRPr="00B7499A">
        <w:rPr>
          <w:rFonts w:ascii="David" w:hAnsi="David"/>
          <w:noProof w:val="0"/>
          <w:rtl/>
        </w:rPr>
        <w:t xml:space="preserve"> בע"מ, באמצעות חברה שבבעלותו.   </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pStyle w:val="ad"/>
        <w:numPr>
          <w:ilvl w:val="0"/>
          <w:numId w:val="1"/>
        </w:numPr>
        <w:spacing w:line="360" w:lineRule="auto"/>
        <w:ind w:left="0"/>
        <w:jc w:val="both"/>
        <w:rPr>
          <w:rFonts w:ascii="David" w:hAnsi="David"/>
          <w:rtl/>
        </w:rPr>
      </w:pPr>
      <w:r w:rsidRPr="00B7499A">
        <w:rPr>
          <w:rFonts w:ascii="David" w:hAnsi="David"/>
          <w:rtl/>
        </w:rPr>
        <w:t xml:space="preserve">התובענה סווגה כתביעה רכושית בין בני-זוג ושולמה בעדה אגרה לפי פריט 2א לתוספת הראשונה לתקנות בית המשפט לעניני משפחה (אגרות), תשנ"ו-1995 (להלן:"התקנות"). </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pStyle w:val="ad"/>
        <w:numPr>
          <w:ilvl w:val="0"/>
          <w:numId w:val="1"/>
        </w:numPr>
        <w:spacing w:line="360" w:lineRule="auto"/>
        <w:ind w:left="0"/>
        <w:jc w:val="both"/>
        <w:rPr>
          <w:rFonts w:ascii="David" w:hAnsi="David"/>
          <w:b/>
          <w:bCs/>
          <w:rtl/>
        </w:rPr>
      </w:pPr>
      <w:r w:rsidRPr="00B7499A">
        <w:rPr>
          <w:rFonts w:ascii="David" w:hAnsi="David"/>
          <w:b/>
          <w:bCs/>
          <w:rtl/>
        </w:rPr>
        <w:t xml:space="preserve">המחלוקת היא האם יש לשלם אגרה לפי פריט 1א לתוספת, קרי, כתביעה כספית, או לפי פריט 2א כפי ששולמה. </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pStyle w:val="ad"/>
        <w:numPr>
          <w:ilvl w:val="0"/>
          <w:numId w:val="1"/>
        </w:numPr>
        <w:spacing w:line="360" w:lineRule="auto"/>
        <w:ind w:left="0"/>
        <w:jc w:val="both"/>
        <w:rPr>
          <w:rFonts w:ascii="David" w:hAnsi="David"/>
        </w:rPr>
      </w:pPr>
      <w:r w:rsidRPr="00B7499A">
        <w:rPr>
          <w:rFonts w:ascii="David" w:hAnsi="David"/>
          <w:rtl/>
        </w:rPr>
        <w:t>מהות התביעה, בכתב התביעה המתוקן, כהאי לישנא: "</w:t>
      </w:r>
      <w:r w:rsidRPr="00B7499A">
        <w:rPr>
          <w:rFonts w:ascii="David" w:hAnsi="David"/>
          <w:b/>
          <w:bCs/>
          <w:rtl/>
        </w:rPr>
        <w:t>סעדים לפי חוק החברות – תביעה לפירוק שיתוף; מינוי כונס נכסים; מינוי רואה חשבון אקטואר</w:t>
      </w:r>
      <w:r w:rsidRPr="00B7499A">
        <w:rPr>
          <w:rFonts w:ascii="David" w:hAnsi="David"/>
          <w:rtl/>
        </w:rPr>
        <w:t>;"</w:t>
      </w:r>
      <w:r w:rsidRPr="00B7499A">
        <w:rPr>
          <w:rFonts w:ascii="David" w:hAnsi="David"/>
          <w:noProof w:val="0"/>
          <w:rtl/>
        </w:rPr>
        <w:t xml:space="preserve"> </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pStyle w:val="ad"/>
        <w:numPr>
          <w:ilvl w:val="0"/>
          <w:numId w:val="1"/>
        </w:numPr>
        <w:spacing w:line="360" w:lineRule="auto"/>
        <w:ind w:left="0"/>
        <w:jc w:val="both"/>
        <w:rPr>
          <w:rFonts w:ascii="David" w:hAnsi="David"/>
          <w:rtl/>
        </w:rPr>
      </w:pPr>
      <w:r w:rsidRPr="00B7499A">
        <w:rPr>
          <w:rFonts w:ascii="David" w:hAnsi="David"/>
          <w:rtl/>
        </w:rPr>
        <w:t xml:space="preserve">תמצית טענות המבקש, לרבות השלמה לאחר שהוגשה עמדת יועמ"ש באמצעות פמ"מ, כי טענות התובעת סבות סביב טענת קיפוח לפי סעיף 191 לחוק החברות, תשנ"ט-1999; כי מבוקש להורות על מכירת כפויה של מניות התובעת לנתבע; כי לא מדובר בסעדים הצהרתים אלא סעד אופרטיבי של מכירת מניות בשווי כספי; כי גם אם יש צורך במינוי מומחה, יש לשלם אגרה לפי הערכת התובעת; כי הטענות תואמות את עמדת יועמ"ש; וכי האמור מתחדד אל מול הוספת בעלות-הדין, חברות, בכתב התביעה המתוקן. </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pStyle w:val="ad"/>
        <w:numPr>
          <w:ilvl w:val="0"/>
          <w:numId w:val="1"/>
        </w:numPr>
        <w:spacing w:line="360" w:lineRule="auto"/>
        <w:ind w:left="0"/>
        <w:jc w:val="both"/>
        <w:rPr>
          <w:rFonts w:ascii="David" w:hAnsi="David"/>
          <w:rtl/>
        </w:rPr>
      </w:pPr>
      <w:r w:rsidRPr="00B7499A">
        <w:rPr>
          <w:rFonts w:ascii="David" w:hAnsi="David"/>
          <w:rtl/>
        </w:rPr>
        <w:t xml:space="preserve">תמצית טענות המשיבה, לרבות השלמה לאחר שהוגשה עמדת יועמ"ש באמצעות פמ"מ, כי עמדת המדינה שגויה; כי המדינה לא הסבירה מדוע במקרים אחרים של הליך רכושי בין בני-זוג לא אכפה תשלום אגרה בהתאם לשווי הנכסים; כי המדינה לא אבחנה בין מקרים הנכנסים בגדר פריט א1 או בגדר פריט א2; כי המדינה התעלמה משוני בין דיני משפחה לדיני חברות; כי מדובר בנכס משותף; וכי יש לאבחן את הפסיקות השונות.   </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pStyle w:val="ad"/>
        <w:numPr>
          <w:ilvl w:val="0"/>
          <w:numId w:val="1"/>
        </w:numPr>
        <w:spacing w:line="360" w:lineRule="auto"/>
        <w:ind w:left="0"/>
        <w:jc w:val="both"/>
        <w:rPr>
          <w:rFonts w:ascii="David" w:hAnsi="David"/>
        </w:rPr>
      </w:pPr>
      <w:r w:rsidRPr="00B7499A">
        <w:rPr>
          <w:rFonts w:ascii="David" w:hAnsi="David"/>
          <w:rtl/>
        </w:rPr>
        <w:t xml:space="preserve">תמצית טענות יועמ"ש באמצעות פמ"מ, לרבות השלמה בתשובה השנייה, כי על בית המשפט להכריע בשאלת מהות התביעה, וכנגזרת, האם יש לשלם אגרה לפי פריט 1א או פריט 2א לתוספת. </w:t>
      </w:r>
    </w:p>
    <w:p w:rsidR="00B7499A" w:rsidRPr="00B7499A" w:rsidRDefault="00B7499A" w:rsidP="00B7499A">
      <w:pPr>
        <w:pStyle w:val="ad"/>
        <w:spacing w:line="360" w:lineRule="auto"/>
        <w:ind w:left="0"/>
        <w:jc w:val="both"/>
        <w:rPr>
          <w:rFonts w:ascii="David" w:hAnsi="David"/>
          <w:rtl/>
        </w:rPr>
      </w:pPr>
    </w:p>
    <w:p w:rsidR="00B7499A" w:rsidRPr="00B7499A" w:rsidRDefault="00B7499A" w:rsidP="00B7499A">
      <w:pPr>
        <w:pStyle w:val="ad"/>
        <w:numPr>
          <w:ilvl w:val="0"/>
          <w:numId w:val="1"/>
        </w:numPr>
        <w:spacing w:line="360" w:lineRule="auto"/>
        <w:ind w:left="0"/>
        <w:jc w:val="both"/>
        <w:rPr>
          <w:rFonts w:ascii="David" w:hAnsi="David"/>
          <w:rtl/>
        </w:rPr>
      </w:pPr>
      <w:r w:rsidRPr="00B7499A">
        <w:rPr>
          <w:rFonts w:ascii="David" w:hAnsi="David"/>
          <w:rtl/>
        </w:rPr>
        <w:t xml:space="preserve">כידוע, בבית המשפט לענייני משפחה נגבית האגרה מכוח הוראת תקנה 2(א) לתקנות: </w:t>
      </w:r>
      <w:r w:rsidRPr="00B7499A">
        <w:rPr>
          <w:rFonts w:ascii="David" w:hAnsi="David"/>
          <w:b/>
          <w:bCs/>
          <w:rtl/>
        </w:rPr>
        <w:t>"לא יזקק בית משפט לכל הליך, אלא אם כן שולמה בעד ההליך האגרה הקבועה בתוספת הראשונה</w:t>
      </w:r>
      <w:r>
        <w:rPr>
          <w:rFonts w:ascii="David" w:hAnsi="David" w:hint="cs"/>
          <w:b/>
          <w:bCs/>
          <w:rtl/>
        </w:rPr>
        <w:t>...</w:t>
      </w:r>
      <w:r w:rsidRPr="00B7499A">
        <w:rPr>
          <w:rFonts w:ascii="David" w:hAnsi="David"/>
          <w:b/>
          <w:bCs/>
          <w:rtl/>
        </w:rPr>
        <w:t>"</w:t>
      </w:r>
      <w:r w:rsidRPr="00B7499A">
        <w:rPr>
          <w:rFonts w:ascii="David" w:hAnsi="David"/>
          <w:noProof w:val="0"/>
          <w:rtl/>
        </w:rPr>
        <w:t>.</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pStyle w:val="ad"/>
        <w:numPr>
          <w:ilvl w:val="0"/>
          <w:numId w:val="1"/>
        </w:numPr>
        <w:spacing w:line="360" w:lineRule="auto"/>
        <w:ind w:left="0"/>
        <w:jc w:val="both"/>
        <w:rPr>
          <w:rFonts w:ascii="David" w:hAnsi="David"/>
        </w:rPr>
      </w:pPr>
      <w:r w:rsidRPr="00B7499A">
        <w:rPr>
          <w:rFonts w:ascii="David" w:hAnsi="David"/>
          <w:noProof w:val="0"/>
          <w:rtl/>
        </w:rPr>
        <w:t>הרציונאליים העומדים בבסיס חובת תשלום אגרת בית משפט ברורים וידועים הם, ועיקרם השתתפות חלקית בעלותו של ההליך והיותה מסננת מפני תביעות סרק ותביעות בסכום מופרז ללא בסיס. כמו כן, היא מסייעת בהפחתת היוצרות עומס על המערכת לשם ניהולם של הליכים משפטיים לא ראויים וסיומם תוך פרק זמן סביר.</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noProof w:val="0"/>
          <w:rtl/>
        </w:rPr>
        <w:t xml:space="preserve">לצד אלה, ניצב עיקרון העל, הוא עיקרון השוויון, אשר נועד להבטיח שוויון בין בעלי-הדין בכל הנוגע לחיוב באגרה. </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rtl/>
        </w:rPr>
        <w:t xml:space="preserve">ככלל, השאלה האם מדובר בתביעה כספית שיש לשלם בעדה אגרה בשיעור הנגזר מסכום התביעה או שמא מדובר בסוג של הליך שעניינו מעין סעד הצהרתי או מעין צו עשה, תלויה באופן שבו נוסחו הסעדים בכתב התביעה. ר' סיפת סעיף 11 ב-רע"א 9920/17 </w:t>
      </w:r>
      <w:r>
        <w:rPr>
          <w:rFonts w:ascii="David" w:hAnsi="David"/>
          <w:b/>
          <w:bCs/>
          <w:rtl/>
        </w:rPr>
        <w:t>סיריל כהן סולל נ'</w:t>
      </w:r>
      <w:r w:rsidRPr="00B7499A">
        <w:rPr>
          <w:rFonts w:ascii="David" w:hAnsi="David"/>
          <w:b/>
          <w:bCs/>
          <w:color w:val="333333"/>
          <w:sz w:val="22"/>
          <w:szCs w:val="22"/>
        </w:rPr>
        <w:t>KEYRUS SA FRANCE</w:t>
      </w:r>
      <w:r w:rsidRPr="00B7499A">
        <w:rPr>
          <w:rFonts w:ascii="David" w:hAnsi="David"/>
          <w:rtl/>
        </w:rPr>
        <w:t>, מיום 12.4.18.</w:t>
      </w:r>
    </w:p>
    <w:p w:rsidR="00B7499A" w:rsidRPr="00B7499A" w:rsidRDefault="00B7499A" w:rsidP="00B7499A">
      <w:pPr>
        <w:pStyle w:val="ad"/>
        <w:spacing w:line="360" w:lineRule="auto"/>
        <w:ind w:left="0"/>
        <w:jc w:val="both"/>
        <w:rPr>
          <w:rFonts w:ascii="David" w:hAnsi="David"/>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rtl/>
        </w:rPr>
        <w:lastRenderedPageBreak/>
        <w:t xml:space="preserve">ב-בע"מ 3058/13 </w:t>
      </w:r>
      <w:r w:rsidRPr="00B7499A">
        <w:rPr>
          <w:rFonts w:ascii="David" w:hAnsi="David"/>
          <w:b/>
          <w:bCs/>
          <w:rtl/>
        </w:rPr>
        <w:t>פלונית נ' פלוני ואח'</w:t>
      </w:r>
      <w:r w:rsidRPr="00B7499A">
        <w:rPr>
          <w:rFonts w:ascii="David" w:hAnsi="David"/>
          <w:rtl/>
        </w:rPr>
        <w:t xml:space="preserve">, מיום 25.12.13 (לא פורסם), נפסק כהאי לישנא: "... המסמך הוא אשר מדבר ולא הכותרת. תובע אינו יכול לסווג כהגדרתו תביעה באופן מסוים ולצפות כי עקב כך בית המשפט לא יבחן את כתב התביעה לגופו. הבדיקה של מסמך כתב התביעה היא אשר תכריע בשאלת שיעור האגרה". </w:t>
      </w:r>
    </w:p>
    <w:p w:rsidR="00B7499A" w:rsidRPr="00B7499A" w:rsidRDefault="00B7499A" w:rsidP="00B7499A">
      <w:pPr>
        <w:pStyle w:val="ad"/>
        <w:spacing w:line="360" w:lineRule="auto"/>
        <w:ind w:left="0"/>
        <w:jc w:val="both"/>
        <w:rPr>
          <w:rFonts w:ascii="David" w:hAnsi="David"/>
        </w:rPr>
      </w:pPr>
    </w:p>
    <w:p w:rsidR="00B7499A" w:rsidRDefault="00B7499A" w:rsidP="008E24D7">
      <w:pPr>
        <w:numPr>
          <w:ilvl w:val="0"/>
          <w:numId w:val="1"/>
        </w:numPr>
        <w:spacing w:line="360" w:lineRule="auto"/>
        <w:ind w:left="0"/>
        <w:contextualSpacing/>
        <w:jc w:val="both"/>
        <w:rPr>
          <w:rFonts w:ascii="David" w:hAnsi="David"/>
          <w:noProof w:val="0"/>
        </w:rPr>
      </w:pPr>
      <w:r w:rsidRPr="00B7499A">
        <w:rPr>
          <w:rFonts w:ascii="David" w:hAnsi="David"/>
          <w:rtl/>
        </w:rPr>
        <w:t xml:space="preserve">בהתאמה, הלכה פסוקה, כי כאשר לתובע אפשרות לתבוע סעד אופרטיבי, עליו להצביע על אינטרס ממשי שיצדיק את האפשרות לתבוע סעד הצהרתי גרידא בשלב ראשון, ר' </w:t>
      </w:r>
      <w:r w:rsidRPr="00B7499A">
        <w:rPr>
          <w:rFonts w:ascii="David" w:hAnsi="David"/>
          <w:color w:val="000000"/>
          <w:rtl/>
        </w:rPr>
        <w:t xml:space="preserve">ע"א 227/77‏ </w:t>
      </w:r>
      <w:r w:rsidRPr="00B7499A">
        <w:rPr>
          <w:rFonts w:ascii="David" w:hAnsi="David"/>
          <w:b/>
          <w:bCs/>
          <w:color w:val="000000"/>
          <w:rtl/>
        </w:rPr>
        <w:t>בנק ברקליס דיסקונט בע"מ נ' ברנר</w:t>
      </w:r>
      <w:r w:rsidRPr="00B7499A">
        <w:rPr>
          <w:rFonts w:ascii="David" w:hAnsi="David"/>
          <w:color w:val="000000"/>
          <w:rtl/>
        </w:rPr>
        <w:t>, פ''ד לב(1) 85</w:t>
      </w:r>
      <w:r w:rsidRPr="00B7499A">
        <w:rPr>
          <w:rFonts w:ascii="David" w:hAnsi="David"/>
          <w:rtl/>
        </w:rPr>
        <w:t xml:space="preserve"> (1977). </w:t>
      </w:r>
    </w:p>
    <w:p w:rsidR="008E24D7" w:rsidRDefault="008E24D7" w:rsidP="008E24D7">
      <w:pPr>
        <w:pStyle w:val="ad"/>
        <w:rPr>
          <w:rFonts w:ascii="David" w:hAnsi="David"/>
          <w:noProof w:val="0"/>
          <w:rtl/>
        </w:rPr>
      </w:pPr>
    </w:p>
    <w:p w:rsidR="008E24D7" w:rsidRPr="008E24D7" w:rsidRDefault="008E24D7" w:rsidP="008E24D7">
      <w:pPr>
        <w:spacing w:line="360" w:lineRule="auto"/>
        <w:contextualSpacing/>
        <w:jc w:val="both"/>
        <w:rPr>
          <w:rFonts w:ascii="David" w:hAnsi="David"/>
          <w:noProof w:val="0"/>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noProof w:val="0"/>
          <w:rtl/>
        </w:rPr>
        <w:t>אשר לענייננו. בפתח הדברים, מקובלת התפישה העקרונית, ו</w:t>
      </w:r>
      <w:r>
        <w:rPr>
          <w:rFonts w:ascii="David" w:hAnsi="David"/>
          <w:noProof w:val="0"/>
          <w:rtl/>
        </w:rPr>
        <w:t xml:space="preserve">נדמה שגם על המשיבה היא מקובלת, </w:t>
      </w:r>
      <w:r>
        <w:rPr>
          <w:rFonts w:ascii="David" w:hAnsi="David" w:hint="cs"/>
          <w:noProof w:val="0"/>
          <w:rtl/>
        </w:rPr>
        <w:t xml:space="preserve">כי </w:t>
      </w:r>
      <w:r w:rsidRPr="00B7499A">
        <w:rPr>
          <w:rFonts w:ascii="David" w:hAnsi="David"/>
          <w:noProof w:val="0"/>
          <w:rtl/>
        </w:rPr>
        <w:t xml:space="preserve">אם </w:t>
      </w:r>
      <w:r>
        <w:rPr>
          <w:rFonts w:ascii="David" w:hAnsi="David" w:hint="cs"/>
          <w:noProof w:val="0"/>
          <w:rtl/>
        </w:rPr>
        <w:t>התובע</w:t>
      </w:r>
      <w:r w:rsidRPr="00B7499A">
        <w:rPr>
          <w:rFonts w:ascii="David" w:hAnsi="David"/>
          <w:noProof w:val="0"/>
          <w:rtl/>
        </w:rPr>
        <w:t xml:space="preserve"> נקב בעתירתו בסכום כספי, הרי שבהכרח מדובר בתביעה הנכנסת בגדרי תביעה כספית. על כך אין חולק. </w:t>
      </w:r>
    </w:p>
    <w:p w:rsidR="00B7499A" w:rsidRPr="00B7499A" w:rsidRDefault="00B7499A" w:rsidP="00B7499A">
      <w:pPr>
        <w:pStyle w:val="ad"/>
        <w:spacing w:line="360" w:lineRule="auto"/>
        <w:ind w:left="0"/>
        <w:jc w:val="both"/>
        <w:rPr>
          <w:rFonts w:ascii="David" w:hAnsi="David"/>
          <w:noProof w:val="0"/>
        </w:rPr>
      </w:pPr>
    </w:p>
    <w:p w:rsidR="00B7499A" w:rsidRPr="00B7499A" w:rsidRDefault="00B7499A" w:rsidP="00BA581A">
      <w:pPr>
        <w:numPr>
          <w:ilvl w:val="0"/>
          <w:numId w:val="1"/>
        </w:numPr>
        <w:spacing w:line="360" w:lineRule="auto"/>
        <w:ind w:left="0"/>
        <w:contextualSpacing/>
        <w:jc w:val="both"/>
        <w:rPr>
          <w:rFonts w:ascii="David" w:hAnsi="David"/>
          <w:noProof w:val="0"/>
          <w:rtl/>
        </w:rPr>
      </w:pPr>
      <w:r w:rsidRPr="00B7499A">
        <w:rPr>
          <w:rFonts w:ascii="David" w:hAnsi="David"/>
          <w:noProof w:val="0"/>
          <w:rtl/>
        </w:rPr>
        <w:t xml:space="preserve">לצד זאת, במקרה דנן, אין נפקות בסווג הסעדים להם עתרה המשיבה כהצהרתיים או אופרטיביים. מדובר בהליך רכושי ראשון המתנהל בין הצדדים, תכליתו לחלק בין הצדדים את הזכויות בחברה המשפחתית, ויש בתכלית זו כדי להכריע את הכף. אין נפקא מינה </w:t>
      </w:r>
      <w:r>
        <w:rPr>
          <w:rFonts w:ascii="David" w:hAnsi="David" w:hint="cs"/>
          <w:noProof w:val="0"/>
          <w:rtl/>
        </w:rPr>
        <w:t>ה</w:t>
      </w:r>
      <w:r w:rsidRPr="00B7499A">
        <w:rPr>
          <w:rFonts w:ascii="David" w:hAnsi="David"/>
          <w:noProof w:val="0"/>
          <w:rtl/>
        </w:rPr>
        <w:t xml:space="preserve">אם העתירה היא לאזן, לחלק, או לפרק, בשווי, בעין, </w:t>
      </w:r>
      <w:r w:rsidR="00BA581A">
        <w:rPr>
          <w:rFonts w:ascii="David" w:hAnsi="David" w:hint="cs"/>
          <w:noProof w:val="0"/>
          <w:rtl/>
        </w:rPr>
        <w:t>והאם היא נשענת על טענת קיפוח</w:t>
      </w:r>
      <w:r w:rsidRPr="00B7499A">
        <w:rPr>
          <w:rFonts w:ascii="David" w:hAnsi="David"/>
          <w:noProof w:val="0"/>
          <w:rtl/>
        </w:rPr>
        <w:t>. כל הדרכים מובילות לאותה תוצאה לפיה מדובר בהליך הנכנס בגדרי פריט 2א לתוספת: "</w:t>
      </w:r>
      <w:r w:rsidRPr="00B7499A">
        <w:rPr>
          <w:rFonts w:ascii="David" w:hAnsi="David"/>
          <w:b/>
          <w:bCs/>
          <w:color w:val="333333"/>
          <w:shd w:val="clear" w:color="auto" w:fill="FFFFFF"/>
          <w:rtl/>
        </w:rPr>
        <w:t>כל תביעה בענייני רכוש בין בני זוג לסכום שאינו קצוב שנובעת מהקשר בין בני הזוג, לרבות תביעה לאיזון משאבים, לפירוק שיתוף, לפסק דין הצהרתי בענייני רכוש ולמתן חשבונות, יהיו מספר הסעדים ומספר פריטי הרכוש אשר יהיו</w:t>
      </w:r>
      <w:r w:rsidRPr="00B7499A">
        <w:rPr>
          <w:rFonts w:ascii="David" w:hAnsi="David"/>
          <w:noProof w:val="0"/>
          <w:rtl/>
        </w:rPr>
        <w:t xml:space="preserve">". </w:t>
      </w:r>
    </w:p>
    <w:p w:rsidR="00B7499A" w:rsidRPr="00B7499A" w:rsidRDefault="00B7499A" w:rsidP="00B7499A">
      <w:pPr>
        <w:spacing w:line="360" w:lineRule="auto"/>
        <w:jc w:val="both"/>
        <w:rPr>
          <w:rFonts w:ascii="David" w:hAnsi="David"/>
          <w:noProof w:val="0"/>
          <w:rtl/>
        </w:rPr>
      </w:pPr>
    </w:p>
    <w:p w:rsidR="00B7499A" w:rsidRPr="00B7499A" w:rsidRDefault="00B7499A" w:rsidP="00B7499A">
      <w:pPr>
        <w:numPr>
          <w:ilvl w:val="0"/>
          <w:numId w:val="1"/>
        </w:numPr>
        <w:spacing w:line="360" w:lineRule="auto"/>
        <w:ind w:left="0"/>
        <w:contextualSpacing/>
        <w:jc w:val="both"/>
        <w:rPr>
          <w:rFonts w:ascii="David" w:hAnsi="David"/>
          <w:noProof w:val="0"/>
        </w:rPr>
      </w:pPr>
      <w:r w:rsidRPr="00B7499A">
        <w:rPr>
          <w:rFonts w:ascii="David" w:hAnsi="David"/>
          <w:noProof w:val="0"/>
          <w:rtl/>
        </w:rPr>
        <w:lastRenderedPageBreak/>
        <w:t>ביום 8.8.24 ניתן פסק-דינו של כב' השופט שילה ב-רמ"ש 1218-06-24</w:t>
      </w:r>
      <w:r w:rsidRPr="00B7499A">
        <w:rPr>
          <w:rFonts w:ascii="David" w:hAnsi="David"/>
          <w:b/>
          <w:bCs/>
          <w:noProof w:val="0"/>
          <w:rtl/>
        </w:rPr>
        <w:t xml:space="preserve"> פלונית נ' פלוני</w:t>
      </w:r>
      <w:r w:rsidRPr="00B7499A">
        <w:rPr>
          <w:rFonts w:ascii="David" w:hAnsi="David"/>
          <w:noProof w:val="0"/>
          <w:rtl/>
        </w:rPr>
        <w:t xml:space="preserve">, כפי הפניית המשיבה. </w:t>
      </w:r>
    </w:p>
    <w:p w:rsidR="00B7499A" w:rsidRPr="00B7499A" w:rsidRDefault="00B7499A" w:rsidP="00B7499A">
      <w:pPr>
        <w:spacing w:line="360" w:lineRule="auto"/>
        <w:jc w:val="both"/>
        <w:rPr>
          <w:rFonts w:ascii="David" w:hAnsi="David"/>
          <w:noProof w:val="0"/>
        </w:rPr>
      </w:pPr>
    </w:p>
    <w:p w:rsidR="00B7499A" w:rsidRPr="00B7499A" w:rsidRDefault="00B7499A" w:rsidP="00B7499A">
      <w:pPr>
        <w:numPr>
          <w:ilvl w:val="0"/>
          <w:numId w:val="1"/>
        </w:numPr>
        <w:spacing w:line="360" w:lineRule="auto"/>
        <w:ind w:left="0"/>
        <w:contextualSpacing/>
        <w:jc w:val="both"/>
        <w:rPr>
          <w:rFonts w:ascii="David" w:hAnsi="David"/>
          <w:noProof w:val="0"/>
        </w:rPr>
      </w:pPr>
      <w:r w:rsidRPr="00B7499A">
        <w:rPr>
          <w:rFonts w:ascii="David" w:hAnsi="David"/>
          <w:noProof w:val="0"/>
          <w:rtl/>
        </w:rPr>
        <w:t xml:space="preserve">אמנם הערעור בגלגול שלישי נדחה (באותו מקרה ננקב סכום התביעה), אך צוטט שם פסק-דינו של כב' השופט ג'יוסי, </w:t>
      </w:r>
      <w:r w:rsidRPr="00B7499A">
        <w:rPr>
          <w:rFonts w:ascii="David" w:hAnsi="David"/>
          <w:color w:val="000000"/>
          <w:rtl/>
        </w:rPr>
        <w:t xml:space="preserve">עמ"ש (חי') 56572-03-17‏ </w:t>
      </w:r>
      <w:r w:rsidRPr="00B7499A">
        <w:rPr>
          <w:rFonts w:ascii="David" w:hAnsi="David"/>
          <w:b/>
          <w:bCs/>
          <w:color w:val="000000"/>
          <w:rtl/>
        </w:rPr>
        <w:t>ש' ק' נ' ר' ק'</w:t>
      </w:r>
      <w:r w:rsidRPr="00B7499A">
        <w:rPr>
          <w:rFonts w:ascii="David" w:hAnsi="David"/>
          <w:color w:val="000000"/>
          <w:rtl/>
        </w:rPr>
        <w:t xml:space="preserve">‏, מיום 15.11.18, </w:t>
      </w:r>
      <w:r w:rsidRPr="00B7499A">
        <w:rPr>
          <w:rFonts w:ascii="David" w:hAnsi="David"/>
          <w:noProof w:val="0"/>
          <w:rtl/>
        </w:rPr>
        <w:t>בו נקבע בפסקה 25 כהאי לישנא: "</w:t>
      </w:r>
      <w:r w:rsidRPr="00B7499A">
        <w:rPr>
          <w:rFonts w:ascii="David" w:hAnsi="David"/>
          <w:b/>
          <w:bCs/>
          <w:color w:val="000000"/>
          <w:rtl/>
        </w:rPr>
        <w:t>אמנם, ההלכה הפסוקה מורה כי מקום וקיימת בידי התובע האפשרות לתבוע סעד אופרטיבי, עליו להצביע על אינטרס ממשי אשר יצדיק את האפשרות לתבוע סעד הצהרתי גרידא בשלב ראשון, ורק לאחר מכן להגיש תובענה נוספת שתכליתה היא מימוש ההצהרה בשלב שני ... אלא שבתביעות רכושיות-כספיות בין בני זוג המתבררות לפני בית משפט לענייני משפחה, ומשום הטעמים עליהם הצבעתי לעיל, נכון לאפשר לתבוע סעד הצהרתי,</w:t>
      </w:r>
      <w:r w:rsidRPr="00B7499A">
        <w:rPr>
          <w:rFonts w:ascii="David" w:hAnsi="David"/>
          <w:b/>
          <w:bCs/>
          <w:noProof w:val="0"/>
          <w:color w:val="000000"/>
          <w:rtl/>
        </w:rPr>
        <w:t xml:space="preserve"> </w:t>
      </w:r>
      <w:r w:rsidRPr="00B7499A">
        <w:rPr>
          <w:rFonts w:ascii="David" w:hAnsi="David"/>
          <w:b/>
          <w:bCs/>
          <w:color w:val="000000"/>
          <w:rtl/>
        </w:rPr>
        <w:t>כאשר הסכסוך הוא רכושי במובן הרחב, גם אם ניתן לכמתו כספית, וגם אם בחלקו נוגע להלוואות נטענות בין בני הזוג".</w:t>
      </w:r>
    </w:p>
    <w:p w:rsidR="00B7499A" w:rsidRPr="00B7499A" w:rsidRDefault="00B7499A" w:rsidP="00B7499A">
      <w:pPr>
        <w:spacing w:line="360" w:lineRule="auto"/>
        <w:jc w:val="both"/>
        <w:rPr>
          <w:rFonts w:ascii="David" w:hAnsi="David"/>
          <w:noProof w:val="0"/>
          <w:rtl/>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noProof w:val="0"/>
          <w:rtl/>
        </w:rPr>
        <w:t>עוד ציין כב' השופט שילה: "</w:t>
      </w:r>
      <w:r w:rsidRPr="00B7499A">
        <w:rPr>
          <w:rFonts w:ascii="David" w:hAnsi="David"/>
          <w:b/>
          <w:bCs/>
          <w:noProof w:val="0"/>
          <w:color w:val="000000"/>
          <w:rtl/>
        </w:rPr>
        <w:t>ההיגיון לאבחן בין הליכים אזרחיים רגילים לתביעות בין בני זוג הוא ברור. לעיתים קרובות, הצד החלש מבני הזוג תובע תביעה רכושית כנגד בן זוגו שרכוש רב נמצא בשליטתו. חיוב בן זוג לשלם אגרה מלאה כמו בהליך אזרחי רגיל, עלול להקשות על בן הזוג החלש ממילא ולהכביד על יכולתו לקבל את זכויותיו. כמו כן, גם בתקנות האגרות הבחין מחוקק המשנה בין תביעות בין בני זוג לבין תביעות בין בני משפחה שאינם בני זוג, והוא הקל מבחינת גובה האגרה על תביעות בין בני זוג</w:t>
      </w:r>
      <w:r w:rsidRPr="00B7499A">
        <w:rPr>
          <w:rFonts w:ascii="David" w:hAnsi="David"/>
          <w:noProof w:val="0"/>
          <w:color w:val="000000"/>
          <w:rtl/>
        </w:rPr>
        <w:t>". </w:t>
      </w:r>
    </w:p>
    <w:p w:rsidR="00B7499A" w:rsidRPr="00B7499A" w:rsidRDefault="00B7499A" w:rsidP="00B7499A">
      <w:pPr>
        <w:pStyle w:val="ad"/>
        <w:spacing w:line="360" w:lineRule="auto"/>
        <w:ind w:left="0"/>
        <w:jc w:val="both"/>
        <w:rPr>
          <w:rFonts w:ascii="David" w:hAnsi="David"/>
          <w:noProof w:val="0"/>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noProof w:val="0"/>
          <w:rtl/>
        </w:rPr>
        <w:t>בהתאמה נקבע בפסק-הדין ב-</w:t>
      </w:r>
      <w:r w:rsidRPr="00B7499A">
        <w:rPr>
          <w:rFonts w:ascii="David" w:hAnsi="David"/>
          <w:b/>
          <w:bCs/>
          <w:noProof w:val="0"/>
          <w:rtl/>
        </w:rPr>
        <w:t xml:space="preserve">בע"מ 3058/13 </w:t>
      </w:r>
      <w:r w:rsidRPr="00B7499A">
        <w:rPr>
          <w:rFonts w:ascii="David" w:hAnsi="David"/>
          <w:noProof w:val="0"/>
          <w:rtl/>
        </w:rPr>
        <w:t>לעיל</w:t>
      </w:r>
      <w:r w:rsidRPr="00B7499A">
        <w:rPr>
          <w:rFonts w:ascii="David" w:hAnsi="David"/>
          <w:b/>
          <w:bCs/>
          <w:noProof w:val="0"/>
          <w:rtl/>
        </w:rPr>
        <w:t xml:space="preserve">: </w:t>
      </w:r>
      <w:r w:rsidRPr="00B7499A">
        <w:rPr>
          <w:rFonts w:ascii="David" w:hAnsi="David"/>
          <w:noProof w:val="0"/>
          <w:rtl/>
        </w:rPr>
        <w:t xml:space="preserve">"... המבקשת דורשת שיעור כספי בצורה ישירה. </w:t>
      </w:r>
      <w:r w:rsidRPr="00B7499A">
        <w:rPr>
          <w:rFonts w:ascii="David" w:hAnsi="David"/>
          <w:b/>
          <w:bCs/>
          <w:noProof w:val="0"/>
          <w:rtl/>
        </w:rPr>
        <w:t xml:space="preserve">אין המקרה דומה לסעד שטומן בחובו השלכה כספית, </w:t>
      </w:r>
      <w:r w:rsidRPr="008E24D7">
        <w:rPr>
          <w:rFonts w:ascii="David" w:hAnsi="David"/>
          <w:noProof w:val="0"/>
          <w:rtl/>
        </w:rPr>
        <w:t>אלא לסעד לתשלום סכום כספי מכומת</w:t>
      </w:r>
      <w:r w:rsidRPr="00B7499A">
        <w:rPr>
          <w:rFonts w:ascii="David" w:hAnsi="David"/>
          <w:b/>
          <w:bCs/>
          <w:noProof w:val="0"/>
          <w:rtl/>
        </w:rPr>
        <w:t>".</w:t>
      </w:r>
      <w:r w:rsidRPr="00B7499A">
        <w:rPr>
          <w:rFonts w:ascii="David" w:hAnsi="David"/>
          <w:noProof w:val="0"/>
          <w:rtl/>
        </w:rPr>
        <w:t xml:space="preserve"> </w:t>
      </w:r>
    </w:p>
    <w:p w:rsidR="00B7499A" w:rsidRPr="00B7499A" w:rsidRDefault="00B7499A" w:rsidP="00B7499A">
      <w:pPr>
        <w:pStyle w:val="ad"/>
        <w:spacing w:line="360" w:lineRule="auto"/>
        <w:ind w:left="0"/>
        <w:jc w:val="both"/>
        <w:rPr>
          <w:rFonts w:ascii="David" w:hAnsi="David"/>
          <w:noProof w:val="0"/>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noProof w:val="0"/>
          <w:rtl/>
        </w:rPr>
        <w:t xml:space="preserve">מכאן, כל הטענות לעניין האם לסווג החברה כשותפות, אם לאו, </w:t>
      </w:r>
      <w:r w:rsidR="00BA581A">
        <w:rPr>
          <w:rFonts w:ascii="David" w:hAnsi="David" w:hint="cs"/>
          <w:noProof w:val="0"/>
          <w:rtl/>
        </w:rPr>
        <w:t>ומה</w:t>
      </w:r>
      <w:r w:rsidR="008E24D7">
        <w:rPr>
          <w:rFonts w:ascii="David" w:hAnsi="David" w:hint="cs"/>
          <w:noProof w:val="0"/>
          <w:rtl/>
        </w:rPr>
        <w:t>ו</w:t>
      </w:r>
      <w:r w:rsidR="00BA581A">
        <w:rPr>
          <w:rFonts w:ascii="David" w:hAnsi="David" w:hint="cs"/>
          <w:noProof w:val="0"/>
          <w:rtl/>
        </w:rPr>
        <w:t xml:space="preserve"> שווי המניות, </w:t>
      </w:r>
      <w:r w:rsidRPr="00B7499A">
        <w:rPr>
          <w:rFonts w:ascii="David" w:hAnsi="David"/>
          <w:noProof w:val="0"/>
          <w:rtl/>
        </w:rPr>
        <w:t xml:space="preserve">וכיוצא בזה, אינן רלבנטיות. המשיבה עתרה לקבלת זכויותיה בחברה המשפחתית ותו לא. מדובר בעניין שבשגרה בבית המשפט לענייני משפחה, ושאלת שווי הנכסים המשותפים כלל אינה נבחנת ואינה על הפרק, בקשר עם סיווג האגרה.  </w:t>
      </w:r>
    </w:p>
    <w:p w:rsidR="00B7499A" w:rsidRPr="00B7499A" w:rsidRDefault="00B7499A" w:rsidP="00B7499A">
      <w:pPr>
        <w:pStyle w:val="ad"/>
        <w:spacing w:line="360" w:lineRule="auto"/>
        <w:ind w:left="0"/>
        <w:jc w:val="both"/>
        <w:rPr>
          <w:rFonts w:ascii="David" w:hAnsi="David"/>
          <w:noProof w:val="0"/>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b/>
          <w:bCs/>
          <w:noProof w:val="0"/>
          <w:rtl/>
        </w:rPr>
        <w:t>סיכומו של דבר.</w:t>
      </w:r>
      <w:r w:rsidRPr="00B7499A">
        <w:rPr>
          <w:rFonts w:ascii="David" w:hAnsi="David"/>
          <w:noProof w:val="0"/>
          <w:rtl/>
        </w:rPr>
        <w:t xml:space="preserve"> בהחלטתי ב-תלה"מ (פתח תקווה) 22626-12-16 </w:t>
      </w:r>
      <w:r w:rsidRPr="00B7499A">
        <w:rPr>
          <w:rFonts w:ascii="David" w:hAnsi="David"/>
          <w:b/>
          <w:bCs/>
          <w:noProof w:val="0"/>
          <w:rtl/>
        </w:rPr>
        <w:t>פ.א.ה נ' ג.ה</w:t>
      </w:r>
      <w:r>
        <w:rPr>
          <w:rFonts w:ascii="David" w:hAnsi="David"/>
          <w:noProof w:val="0"/>
          <w:rtl/>
        </w:rPr>
        <w:t>., מיום 10.9.17</w:t>
      </w:r>
      <w:r>
        <w:rPr>
          <w:rFonts w:ascii="David" w:hAnsi="David" w:hint="cs"/>
          <w:noProof w:val="0"/>
          <w:rtl/>
        </w:rPr>
        <w:t xml:space="preserve">, </w:t>
      </w:r>
      <w:r w:rsidRPr="00B7499A">
        <w:rPr>
          <w:rFonts w:ascii="David" w:hAnsi="David"/>
          <w:noProof w:val="0"/>
          <w:rtl/>
        </w:rPr>
        <w:t xml:space="preserve">נקבע כך: </w:t>
      </w:r>
    </w:p>
    <w:p w:rsidR="00B7499A" w:rsidRPr="00B7499A" w:rsidRDefault="00B7499A" w:rsidP="008E24D7">
      <w:pPr>
        <w:ind w:left="340" w:right="340"/>
        <w:jc w:val="both"/>
        <w:rPr>
          <w:rFonts w:ascii="David" w:hAnsi="David"/>
          <w:b/>
          <w:bCs/>
          <w:noProof w:val="0"/>
        </w:rPr>
      </w:pPr>
      <w:r w:rsidRPr="00B7499A">
        <w:rPr>
          <w:rFonts w:ascii="David" w:hAnsi="David"/>
          <w:b/>
          <w:bCs/>
          <w:noProof w:val="0"/>
          <w:rtl/>
        </w:rPr>
        <w:t xml:space="preserve">"לא אמור להיות חולק על נקודת המוצא שלפיה כל נכס הוא בעל ערך, בין אם הוא ידוע ובין אם לאו. גם לא אמור להיות חולק על כך שכשבני-זוג נפרדים, תבוצע חלוקת הנכסים, בסופו של יום, בשווי או בעין וכי בהכרח יש צורך לדעת ערכם לצורך חלוקתם. </w:t>
      </w:r>
    </w:p>
    <w:p w:rsidR="00B7499A" w:rsidRPr="00B7499A" w:rsidRDefault="00B7499A" w:rsidP="008E24D7">
      <w:pPr>
        <w:ind w:left="340" w:right="340"/>
        <w:contextualSpacing/>
        <w:jc w:val="both"/>
        <w:rPr>
          <w:rFonts w:ascii="David" w:hAnsi="David"/>
          <w:b/>
          <w:bCs/>
          <w:noProof w:val="0"/>
        </w:rPr>
      </w:pPr>
      <w:r w:rsidRPr="00B7499A">
        <w:rPr>
          <w:rFonts w:ascii="David" w:hAnsi="David"/>
          <w:b/>
          <w:bCs/>
          <w:noProof w:val="0"/>
          <w:rtl/>
        </w:rPr>
        <w:t>...</w:t>
      </w:r>
    </w:p>
    <w:p w:rsidR="00B7499A" w:rsidRPr="00B7499A" w:rsidRDefault="00B7499A" w:rsidP="008E24D7">
      <w:pPr>
        <w:ind w:left="340" w:right="340"/>
        <w:jc w:val="both"/>
        <w:rPr>
          <w:rFonts w:ascii="David" w:hAnsi="David"/>
          <w:b/>
          <w:bCs/>
          <w:noProof w:val="0"/>
          <w:rtl/>
        </w:rPr>
      </w:pPr>
      <w:r w:rsidRPr="00B7499A">
        <w:rPr>
          <w:rFonts w:ascii="David" w:hAnsi="David"/>
          <w:b/>
          <w:bCs/>
          <w:noProof w:val="0"/>
          <w:rtl/>
        </w:rPr>
        <w:t xml:space="preserve">המסקנה הנגזרת מן האמור היא שבתביעות לחלוקת רכוש בין בני-זוג, מתקיים ההליך בשלב אחד בלבד, ללא הבחנה בין תובענה לסעד אופרטיבי לבין תובענה לסעד הצהרתי לעניין שומת האגרה. </w:t>
      </w:r>
    </w:p>
    <w:p w:rsidR="00B7499A" w:rsidRPr="00B7499A" w:rsidRDefault="00B7499A" w:rsidP="008E24D7">
      <w:pPr>
        <w:ind w:left="340" w:right="340"/>
        <w:contextualSpacing/>
        <w:jc w:val="both"/>
        <w:rPr>
          <w:rFonts w:ascii="David" w:hAnsi="David"/>
          <w:b/>
          <w:bCs/>
          <w:noProof w:val="0"/>
        </w:rPr>
      </w:pPr>
    </w:p>
    <w:p w:rsidR="00B7499A" w:rsidRPr="00B7499A" w:rsidRDefault="00B7499A" w:rsidP="008E24D7">
      <w:pPr>
        <w:ind w:left="340" w:right="340"/>
        <w:contextualSpacing/>
        <w:jc w:val="both"/>
        <w:rPr>
          <w:rFonts w:ascii="David" w:hAnsi="David"/>
          <w:b/>
          <w:bCs/>
          <w:noProof w:val="0"/>
        </w:rPr>
      </w:pPr>
      <w:r w:rsidRPr="00B7499A">
        <w:rPr>
          <w:rFonts w:ascii="David" w:hAnsi="David"/>
          <w:b/>
          <w:bCs/>
          <w:noProof w:val="0"/>
          <w:rtl/>
        </w:rPr>
        <w:t>זאת, בשונה מהליכים אזרחיים אחרים ולרבות הליכים אחרים, שאינם לחלוקת רכוש בין בני-זוג, המתנהלים בבית המשפט לענייני משפחה.</w:t>
      </w:r>
    </w:p>
    <w:p w:rsidR="00B7499A" w:rsidRPr="00B7499A" w:rsidRDefault="00B7499A" w:rsidP="008E24D7">
      <w:pPr>
        <w:ind w:left="340" w:right="340"/>
        <w:contextualSpacing/>
        <w:jc w:val="both"/>
        <w:rPr>
          <w:rFonts w:ascii="David" w:hAnsi="David"/>
          <w:b/>
          <w:bCs/>
          <w:noProof w:val="0"/>
          <w:rtl/>
        </w:rPr>
      </w:pPr>
      <w:r w:rsidRPr="00B7499A">
        <w:rPr>
          <w:rFonts w:ascii="David" w:hAnsi="David"/>
          <w:b/>
          <w:bCs/>
          <w:noProof w:val="0"/>
          <w:rtl/>
        </w:rPr>
        <w:t>...</w:t>
      </w:r>
    </w:p>
    <w:p w:rsidR="00B7499A" w:rsidRPr="00B7499A" w:rsidRDefault="00B7499A" w:rsidP="008E24D7">
      <w:pPr>
        <w:ind w:left="340" w:right="340"/>
        <w:contextualSpacing/>
        <w:jc w:val="both"/>
        <w:rPr>
          <w:rFonts w:ascii="David" w:hAnsi="David"/>
          <w:b/>
          <w:bCs/>
          <w:noProof w:val="0"/>
          <w:rtl/>
        </w:rPr>
      </w:pPr>
      <w:r w:rsidRPr="00B7499A">
        <w:rPr>
          <w:rFonts w:ascii="David" w:hAnsi="David"/>
          <w:b/>
          <w:bCs/>
          <w:noProof w:val="0"/>
          <w:rtl/>
        </w:rPr>
        <w:t xml:space="preserve">השאלה הטכנית, האם ידוע ערכו של הנכס במועד מתן פסק-דין אם לאו, איננה יכולה להכריע, מהותית, את שאלת סווגה של התביעה". </w:t>
      </w:r>
    </w:p>
    <w:p w:rsidR="00B7499A" w:rsidRPr="00B7499A" w:rsidRDefault="00B7499A" w:rsidP="00B7499A">
      <w:pPr>
        <w:pStyle w:val="ad"/>
        <w:spacing w:line="360" w:lineRule="auto"/>
        <w:ind w:left="0"/>
        <w:jc w:val="both"/>
        <w:rPr>
          <w:rFonts w:ascii="David" w:hAnsi="David"/>
          <w:noProof w:val="0"/>
        </w:rPr>
      </w:pPr>
    </w:p>
    <w:p w:rsidR="00B7499A" w:rsidRPr="00B7499A" w:rsidRDefault="00B7499A" w:rsidP="00B7499A">
      <w:pPr>
        <w:numPr>
          <w:ilvl w:val="0"/>
          <w:numId w:val="1"/>
        </w:numPr>
        <w:spacing w:line="360" w:lineRule="auto"/>
        <w:ind w:left="0"/>
        <w:contextualSpacing/>
        <w:jc w:val="both"/>
        <w:rPr>
          <w:rFonts w:ascii="David" w:hAnsi="David"/>
          <w:noProof w:val="0"/>
          <w:rtl/>
        </w:rPr>
      </w:pPr>
      <w:r w:rsidRPr="00B7499A">
        <w:rPr>
          <w:rFonts w:ascii="David" w:hAnsi="David"/>
          <w:noProof w:val="0"/>
          <w:rtl/>
        </w:rPr>
        <w:t>זה הדין גם בענייננו.</w:t>
      </w:r>
    </w:p>
    <w:p w:rsidR="00B7499A" w:rsidRPr="00B7499A" w:rsidRDefault="00B7499A" w:rsidP="00B7499A">
      <w:pPr>
        <w:spacing w:line="360" w:lineRule="auto"/>
        <w:jc w:val="both"/>
        <w:rPr>
          <w:rFonts w:ascii="David" w:hAnsi="David"/>
          <w:noProof w:val="0"/>
        </w:rPr>
      </w:pPr>
    </w:p>
    <w:p w:rsidR="00B7499A" w:rsidRPr="00B7499A" w:rsidRDefault="00B7499A" w:rsidP="00827021">
      <w:pPr>
        <w:pStyle w:val="ad"/>
        <w:numPr>
          <w:ilvl w:val="0"/>
          <w:numId w:val="1"/>
        </w:numPr>
        <w:spacing w:line="360" w:lineRule="auto"/>
        <w:ind w:left="0"/>
        <w:jc w:val="both"/>
        <w:rPr>
          <w:rFonts w:ascii="David" w:hAnsi="David"/>
        </w:rPr>
      </w:pPr>
      <w:r w:rsidRPr="00B7499A">
        <w:rPr>
          <w:rFonts w:ascii="David" w:hAnsi="David"/>
          <w:rtl/>
        </w:rPr>
        <w:lastRenderedPageBreak/>
        <w:t>למען הסר ספק, מהות התביעה אינה שונה מכתב התביעה המקורי אלא השינוי הוא בזהות בעלי-הדין. מלכתחילה היו הצדדים בני-הזוג בלבד, ואילו לאחר התיקון, התובעות הן האישה וחברת "</w:t>
      </w:r>
      <w:r w:rsidR="00827021">
        <w:rPr>
          <w:rFonts w:ascii="David" w:hAnsi="David" w:hint="cs"/>
          <w:rtl/>
        </w:rPr>
        <w:t>א.נ.</w:t>
      </w:r>
      <w:r w:rsidRPr="00B7499A">
        <w:rPr>
          <w:rFonts w:ascii="David" w:hAnsi="David"/>
          <w:rtl/>
        </w:rPr>
        <w:t xml:space="preserve"> בע"מ", ואילו לנתבעים נוספו חברת "</w:t>
      </w:r>
      <w:r w:rsidR="00827021">
        <w:rPr>
          <w:rFonts w:ascii="David" w:hAnsi="David" w:hint="cs"/>
          <w:rtl/>
        </w:rPr>
        <w:t>ע.נ.</w:t>
      </w:r>
      <w:r w:rsidRPr="00B7499A">
        <w:rPr>
          <w:rFonts w:ascii="David" w:hAnsi="David"/>
          <w:rtl/>
        </w:rPr>
        <w:t xml:space="preserve"> בע"מ", וחברת "</w:t>
      </w:r>
      <w:r w:rsidR="00827021">
        <w:rPr>
          <w:rFonts w:ascii="David" w:hAnsi="David" w:hint="cs"/>
          <w:rtl/>
        </w:rPr>
        <w:t>ס.ג.</w:t>
      </w:r>
      <w:r w:rsidRPr="00B7499A">
        <w:rPr>
          <w:rFonts w:ascii="David" w:hAnsi="David"/>
          <w:rtl/>
        </w:rPr>
        <w:t xml:space="preserve"> בע"מ". </w:t>
      </w:r>
      <w:r w:rsidR="00BA581A">
        <w:rPr>
          <w:rFonts w:ascii="David" w:hAnsi="David" w:hint="cs"/>
          <w:rtl/>
        </w:rPr>
        <w:t xml:space="preserve">אין בכך להעלות או להוריד לענייננו. </w:t>
      </w:r>
    </w:p>
    <w:p w:rsidR="00B7499A" w:rsidRPr="00B7499A" w:rsidRDefault="00B7499A" w:rsidP="00B7499A">
      <w:pPr>
        <w:spacing w:line="360" w:lineRule="auto"/>
        <w:jc w:val="both"/>
        <w:rPr>
          <w:rFonts w:ascii="David" w:hAnsi="David"/>
          <w:noProof w:val="0"/>
        </w:rPr>
      </w:pPr>
      <w:r w:rsidRPr="00B7499A">
        <w:rPr>
          <w:rFonts w:ascii="David" w:hAnsi="David"/>
          <w:noProof w:val="0"/>
          <w:rtl/>
        </w:rPr>
        <w:t xml:space="preserve"> </w:t>
      </w:r>
    </w:p>
    <w:p w:rsidR="00B7499A" w:rsidRPr="00B7499A" w:rsidRDefault="00B7499A" w:rsidP="00B7499A">
      <w:pPr>
        <w:numPr>
          <w:ilvl w:val="0"/>
          <w:numId w:val="1"/>
        </w:numPr>
        <w:spacing w:line="360" w:lineRule="auto"/>
        <w:ind w:left="0"/>
        <w:contextualSpacing/>
        <w:jc w:val="both"/>
        <w:rPr>
          <w:rFonts w:ascii="David" w:hAnsi="David"/>
          <w:noProof w:val="0"/>
        </w:rPr>
      </w:pPr>
      <w:r w:rsidRPr="00B7499A">
        <w:rPr>
          <w:rFonts w:ascii="David" w:hAnsi="David"/>
          <w:noProof w:val="0"/>
          <w:rtl/>
        </w:rPr>
        <w:t>אשר על כן, הבקשה נדחית.</w:t>
      </w:r>
    </w:p>
    <w:p w:rsidR="00B7499A" w:rsidRPr="00B7499A" w:rsidRDefault="00B7499A" w:rsidP="00B7499A">
      <w:pPr>
        <w:pStyle w:val="ad"/>
        <w:spacing w:line="360" w:lineRule="auto"/>
        <w:ind w:left="0"/>
        <w:jc w:val="both"/>
        <w:rPr>
          <w:rFonts w:ascii="David" w:hAnsi="David"/>
        </w:rPr>
      </w:pPr>
    </w:p>
    <w:p w:rsidR="00B7499A" w:rsidRPr="00827021" w:rsidRDefault="00B7499A" w:rsidP="00827021">
      <w:pPr>
        <w:numPr>
          <w:ilvl w:val="0"/>
          <w:numId w:val="1"/>
        </w:numPr>
        <w:spacing w:line="360" w:lineRule="auto"/>
        <w:ind w:left="0"/>
        <w:contextualSpacing/>
        <w:jc w:val="both"/>
        <w:rPr>
          <w:rFonts w:ascii="David" w:hAnsi="David"/>
          <w:noProof w:val="0"/>
        </w:rPr>
      </w:pPr>
      <w:r w:rsidRPr="00B7499A">
        <w:rPr>
          <w:rFonts w:ascii="David" w:hAnsi="David"/>
          <w:rtl/>
        </w:rPr>
        <w:t xml:space="preserve">המבקש </w:t>
      </w:r>
      <w:r w:rsidR="00BA581A">
        <w:rPr>
          <w:rFonts w:ascii="David" w:hAnsi="David" w:hint="cs"/>
          <w:rtl/>
        </w:rPr>
        <w:t xml:space="preserve">יישא </w:t>
      </w:r>
      <w:r w:rsidRPr="00B7499A">
        <w:rPr>
          <w:rFonts w:ascii="David" w:hAnsi="David"/>
          <w:rtl/>
        </w:rPr>
        <w:t xml:space="preserve">בהוצאות המשיבה בסך 1,500 ₪, אשר ישולם בתוך </w:t>
      </w:r>
      <w:r w:rsidR="00BA581A">
        <w:rPr>
          <w:rFonts w:ascii="David" w:hAnsi="David"/>
          <w:rtl/>
        </w:rPr>
        <w:t>30 ימים,</w:t>
      </w:r>
      <w:r w:rsidRPr="00B7499A">
        <w:rPr>
          <w:rFonts w:ascii="David" w:hAnsi="David"/>
          <w:rtl/>
        </w:rPr>
        <w:t xml:space="preserve"> בהתאם להוראת תקנות 53, 151(ב) ו-153(ג) לתקנות סדר הדין האזרחי, תשע"ט-2018 ותקנה 18(ג) לתקנות בית משפט לעניני משפחה (סדרי דין) התשפ"א-2020.</w:t>
      </w:r>
    </w:p>
    <w:p w:rsidR="00B7499A" w:rsidRPr="00B7499A" w:rsidRDefault="00B7499A" w:rsidP="00B7499A">
      <w:pPr>
        <w:spacing w:line="360" w:lineRule="auto"/>
        <w:jc w:val="both"/>
        <w:rPr>
          <w:rFonts w:ascii="David" w:hAnsi="David"/>
          <w:noProof w:val="0"/>
          <w:rtl/>
        </w:rPr>
      </w:pPr>
      <w:r w:rsidRPr="00B7499A">
        <w:rPr>
          <w:rFonts w:ascii="David" w:hAnsi="David"/>
          <w:noProof w:val="0"/>
          <w:rtl/>
        </w:rPr>
        <w:t xml:space="preserve">ניתן לפרסם החלטה זו לאחר השמטת פרטים מזהים.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ספטמבר 2024</w:t>
          </w:r>
        </w:sdtContent>
      </w:sdt>
      <w:r w:rsidR="00005C8B">
        <w:rPr>
          <w:rFonts w:ascii="Arial" w:hAnsi="Arial"/>
          <w:noProof w:val="0"/>
          <w:rtl/>
        </w:rPr>
        <w:t>, בהעדר הצדדים.</w:t>
      </w:r>
    </w:p>
    <w:p w:rsidR="00C43648" w:rsidRDefault="0085468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62775322"/>
        </w:sdtPr>
        <w:sdtEndPr/>
        <w:sdtContent>
          <w:r w:rsidR="00BF244F">
            <w:drawing>
              <wp:inline distT="0" distB="0" distL="0" distR="0" wp14:editId="50D07946">
                <wp:extent cx="1092708"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2708" cy="457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689" w:rsidRDefault="00854689">
      <w:r>
        <w:separator/>
      </w:r>
    </w:p>
  </w:endnote>
  <w:endnote w:type="continuationSeparator" w:id="0">
    <w:p w:rsidR="00854689" w:rsidRDefault="0085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71A7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71A7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689" w:rsidRDefault="00854689">
      <w:r>
        <w:separator/>
      </w:r>
    </w:p>
  </w:footnote>
  <w:footnote w:type="continuationSeparator" w:id="0">
    <w:p w:rsidR="00854689" w:rsidRDefault="00854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B7499A" w:rsidRDefault="00854689" w:rsidP="0082702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53533-12-23</w:t>
              </w:r>
            </w:sdtContent>
          </w:sdt>
          <w:r w:rsidR="00005C8B">
            <w:rPr>
              <w:b/>
              <w:bCs/>
              <w:noProof w:val="0"/>
              <w:sz w:val="26"/>
              <w:szCs w:val="26"/>
              <w:rtl/>
            </w:rPr>
            <w:t xml:space="preserve"> </w:t>
          </w:r>
        </w:p>
      </w:tc>
    </w:tr>
  </w:tbl>
  <w:p w:rsidR="00694556" w:rsidRDefault="00694556">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C109F"/>
    <w:multiLevelType w:val="hybridMultilevel"/>
    <w:tmpl w:val="C2688E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547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54746&amp;lt;/CaseID&amp;gt;_x000d__x000a_        &amp;lt;CaseMonth&amp;gt;12&amp;lt;/CaseMonth&amp;gt;_x000d__x000a_        &amp;lt;CaseYear&amp;gt;2023&amp;lt;/CaseYear&amp;gt;_x000d__x000a_        &amp;lt;CaseNumber&amp;gt;53533&amp;lt;/CaseNumber&amp;gt;_x000d__x000a_        &amp;lt;NumeratorGroupID&amp;gt;1&amp;lt;/NumeratorGroupID&amp;gt;_x000d__x000a_        &amp;lt;CaseName&amp;gt;נאור נ&amp;#39; נאור ואח&amp;#39;&amp;lt;/CaseName&amp;gt;_x000d__x000a_        &amp;lt;CourtID&amp;gt;35&amp;lt;/CourtID&amp;gt;_x000d__x000a_        &amp;lt;CaseTypeID&amp;gt;10262&amp;lt;/CaseTypeID&amp;gt;_x000d__x000a_        &amp;lt;CaseInterestID&amp;gt;10513&amp;lt;/CaseInterestID&amp;gt;_x000d__x000a_        &amp;lt;CaseJudgeName&amp;gt;אורן אליעז&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533-12-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2-25T15:17: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ורן&amp;lt;/CaseJudgeFirstName&amp;gt;_x000d__x000a_        &amp;lt;CaseJudgeLastName&amp;gt;אליעז&amp;lt;/CaseJudgeLastName&amp;gt;_x000d__x000a_        &amp;lt;JudicalPersonID&amp;gt;029385044@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דיסק און קי בקלסר מוצגים&amp;lt;/CaseDesc&amp;gt;_x000d__x000a_        &amp;lt;isExistMinorSide&amp;gt;false&amp;lt;/isExistMinorSide&amp;gt;_x000d__x000a_        &amp;lt;isExistMinorWitness&amp;gt;false&amp;lt;/isExistMinorWitness&amp;gt;_x000d__x000a_        &amp;lt;CasePermitStatus&amp;gt;3&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54746&amp;lt;/CaseID&amp;gt;_x000d__x000a_        &amp;lt;CaseMonth&amp;gt;12&amp;lt;/CaseMonth&amp;gt;_x000d__x000a_        &amp;lt;CaseYear&amp;gt;2023&amp;lt;/CaseYear&amp;gt;_x000d__x000a_        &amp;lt;CaseNumber&amp;gt;53533&amp;lt;/CaseNumber&amp;gt;_x000d__x000a_        &amp;lt;NumeratorGroupID&amp;gt;1&amp;lt;/NumeratorGroupID&amp;gt;_x000d__x000a_        &amp;lt;CaseName&amp;gt;נאור נ&amp;#39; נאור ואח&amp;#39;&amp;lt;/CaseName&amp;gt;_x000d__x000a_        &amp;lt;CourtID&amp;gt;35&amp;lt;/CourtID&amp;gt;_x000d__x000a_        &amp;lt;CaseTypeID&amp;gt;10262&amp;lt;/CaseTypeID&amp;gt;_x000d__x000a_        &amp;lt;CaseInterestID&amp;gt;10513&amp;lt;/CaseInterestID&amp;gt;_x000d__x000a_        &amp;lt;CaseJudgeName&amp;gt;אורן אליעז&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533-12-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12-25T15:17: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ורן&amp;lt;/CaseJudgeFirstName&amp;gt;_x000d__x000a_        &amp;lt;CaseJudgeLastName&amp;gt;אליעז&amp;lt;/CaseJudgeLastName&amp;gt;_x000d__x000a_        &amp;lt;JudicalPersonID&amp;gt;029385044@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דיסק און קי בקלסר מוצג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0&amp;lt;/DecisionNumber&amp;gt;_x000d__x000a_        &amp;lt;DecisionStatusID&amp;gt;1&amp;lt;/DecisionStatusID&amp;gt;_x000d__x000a_        &amp;lt;DecisionStatusChangeDate&amp;gt;2024-09-17T00:00:09.3733367+03:00&amp;lt;/DecisionStatusChangeDate&amp;gt;_x000d__x000a_        &amp;lt;DecisionSignatureDate&amp;gt;2024-09-17T00:00:09.3733367+03:00&amp;lt;/DecisionSignatureDate&amp;gt;_x000d__x000a_        &amp;lt;DecisionSignatureUserID&amp;gt;035805712@GOV.IL&amp;lt;/DecisionSignatureUserID&amp;gt;_x000d__x000a_        &amp;lt;DecisionCreateDate&amp;gt;2024-09-17T00:00:09.3733367+03:00&amp;lt;/DecisionCreateDate&amp;gt;_x000d__x000a_        &amp;lt;DecisionChangeDate&amp;gt;2024-09-17T00:00:09.3733367+03:00&amp;lt;/DecisionChangeDate&amp;gt;_x000d__x000a_        &amp;lt;DecisionChangeUserID&amp;gt;03580571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580571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80571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854746&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7162079&amp;lt;/MotionID&amp;gt;_x000d__x000a_        &amp;lt;IsOriginalMotion&amp;gt;false&amp;lt;/IsOriginalMotion&amp;gt;_x000d__x000a_        &amp;lt;MotionName&amp;gt;בקשה של נתבע 1 בקשה להורות לתובעת להשלים אגרה ששולמה בחסר או לחילופין מחיקת הליך&amp;lt;/MotionName&amp;gt;_x000d__x000a_      &amp;lt;/dt_DecisionMotion&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35"/>
    <w:docVar w:name="NGCS.TemplateProceedingID" w:val="3"/>
    <w:docVar w:name="SelectedDocumentID" w:val="433784775"/>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71A7F"/>
    <w:rsid w:val="004C17EE"/>
    <w:rsid w:val="004C4BDF"/>
    <w:rsid w:val="004D02ED"/>
    <w:rsid w:val="004D1187"/>
    <w:rsid w:val="004D3AA0"/>
    <w:rsid w:val="004E1987"/>
    <w:rsid w:val="004E1DE8"/>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5402"/>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27021"/>
    <w:rsid w:val="00844318"/>
    <w:rsid w:val="00854689"/>
    <w:rsid w:val="0086061C"/>
    <w:rsid w:val="00863F5D"/>
    <w:rsid w:val="00870890"/>
    <w:rsid w:val="00873602"/>
    <w:rsid w:val="00875D12"/>
    <w:rsid w:val="00881CCE"/>
    <w:rsid w:val="0088479D"/>
    <w:rsid w:val="00896889"/>
    <w:rsid w:val="00897DAF"/>
    <w:rsid w:val="008C5714"/>
    <w:rsid w:val="008D10B2"/>
    <w:rsid w:val="008E24D7"/>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652F5"/>
    <w:rsid w:val="00B7499A"/>
    <w:rsid w:val="00B809AD"/>
    <w:rsid w:val="00B80CBD"/>
    <w:rsid w:val="00B86096"/>
    <w:rsid w:val="00B964D9"/>
    <w:rsid w:val="00BA0A7C"/>
    <w:rsid w:val="00BA517C"/>
    <w:rsid w:val="00BA581A"/>
    <w:rsid w:val="00BB3D05"/>
    <w:rsid w:val="00BB73BE"/>
    <w:rsid w:val="00BC2D89"/>
    <w:rsid w:val="00BD6531"/>
    <w:rsid w:val="00BE05B2"/>
    <w:rsid w:val="00BF1908"/>
    <w:rsid w:val="00BF244F"/>
    <w:rsid w:val="00C22D93"/>
    <w:rsid w:val="00C23458"/>
    <w:rsid w:val="00C31120"/>
    <w:rsid w:val="00C34482"/>
    <w:rsid w:val="00C43648"/>
    <w:rsid w:val="00C50A9F"/>
    <w:rsid w:val="00C642FA"/>
    <w:rsid w:val="00CC7622"/>
    <w:rsid w:val="00CD608F"/>
    <w:rsid w:val="00CF6BB7"/>
    <w:rsid w:val="00D00EAF"/>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749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2299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F0EE9" w:rsidP="005F0EE9">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C51A9"/>
    <w:rsid w:val="002D02C4"/>
    <w:rsid w:val="00345C9D"/>
    <w:rsid w:val="00405FEA"/>
    <w:rsid w:val="004745AE"/>
    <w:rsid w:val="0048651F"/>
    <w:rsid w:val="005157ED"/>
    <w:rsid w:val="00556D67"/>
    <w:rsid w:val="005F0EE9"/>
    <w:rsid w:val="00746837"/>
    <w:rsid w:val="00793995"/>
    <w:rsid w:val="007C6F98"/>
    <w:rsid w:val="007E254A"/>
    <w:rsid w:val="0086433F"/>
    <w:rsid w:val="008B4366"/>
    <w:rsid w:val="009133C7"/>
    <w:rsid w:val="009178E4"/>
    <w:rsid w:val="00961B27"/>
    <w:rsid w:val="00990020"/>
    <w:rsid w:val="00AA7CE3"/>
    <w:rsid w:val="00B42D7E"/>
    <w:rsid w:val="00B45677"/>
    <w:rsid w:val="00B722DC"/>
    <w:rsid w:val="00B91FA3"/>
    <w:rsid w:val="00BE6557"/>
    <w:rsid w:val="00C70FE4"/>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F0EE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RepresentatedOrRepresentativesCount>0</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267153855</CasePartyID>
        <PartyTypeID>2</PartyTypeID>
        <ActivityStatusID>1</ActivityStatusID>
        <PartyAliasID>105</PartyAliasID>
        <PartyAliasName>בא כוח מסייעים</PartyAliasName>
        <LegalEntityID>401129</LegalEntityID>
        <CaseLegalEntityID>127999001</CaseLegalEntityID>
        <AuthenticationTypeID>4</AuthenticationTypeID>
        <AuthenticationTypeName>מ.ר.</AuthenticationTypeName>
        <LegalEntityNumber>21206</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דרך מנחם בגין 154 תל אביב -יפו בית קרדן</FullAddress>
        <EmailAddress>mazkirut-merkaz-ezra@justice.gov.il</EmailAddress>
        <MotionID>0</MotionID>
        <CasePleaID>0</CasePleaID>
        <FatherName xml:space="preserve">        </FatherName>
        <LinkedCaseID>0</LinkedCaseID>
        <PartyID>1</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שגית בידרמן</FullName>
        <FirstName>שגית</FirstName>
        <LastName>בידרמן</LastName>
        <PartyPropertyName/>
        <AuthenticationTypeAndNumber>מ.ר. 52396</AuthenticationTypeAndNumber>
        <RepresentatedOrRepresentativesNames>עידו נאור</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264549443</CasePartyID>
        <PartyTypeID>2</PartyTypeID>
        <ActivityStatusID>1</ActivityStatusID>
        <PartyAliasID>21</PartyAliasID>
        <PartyAliasName>בא כוח נתבעים</PartyAliasName>
        <LegalEntityID>20965794</LegalEntityID>
        <CaseLegalEntityID>127238147</CaseLegalEntityID>
        <AuthenticationTypeID>4</AuthenticationTypeID>
        <AuthenticationTypeName>מ.ר.</AuthenticationTypeName>
        <LegalEntityNumber>52396</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הגביש 4 בית טיטניום נתניה ת.ד 8911</FullAddress>
        <EmailAddress>sagit@nbs-law.co.il</EmailAddress>
        <MotionID>0</MotionID>
        <CasePleaID>0</CasePleaID>
        <LinkedCaseID>0</LinkedCaseID>
        <PartyID>2</PartyID>
        <CasePartyCategoryID>2</CasePartyCategoryID>
        <LegalEntityAddressID>84619298</LegalEntityAddressID>
        <LegalEntityEmailAddressID>68140817</LegalEntityEmailAddressID>
        <PleaTypeID>4</PleaTypeID>
        <LawyerOfficeName>משרד עו"ד שגית בידרמן</LawyerOfficeName>
        <LawyerOfficeID>20965795</LawyerOfficeID>
        <GroupPartyAlias/>
        <IsConverted>false</IsConverted>
        <LegalEntityNameID>86513296</LegalEntityNameID>
        <RepresentatedNamesOfAssistant/>
        <LegalEntityTypeID>4</LegalEntityTypeID>
        <IsVerdictExists>false</IsVerdictExists>
        <IsAsirAzir>false</IsAsirAzir>
        <MainAndSecSpec/>
        <IsPublicationProhibited>false</IsPublicationProhibited>
        <PublicationProhibitedFullName>שגית בידרמן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בר-און</FullName>
        <FirstName>רונן</FirstName>
        <LastName>בר-און</LastName>
        <PartyPropertyName/>
        <AuthenticationTypeAndNumber>מ.ר. 44249</AuthenticationTypeAndNumber>
        <RepresentatedOrRepresentativesNames>סקיורטי גו'ס בע"מ</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277065658</CasePartyID>
        <PartyTypeID>2</PartyTypeID>
        <ActivityStatusID>1</ActivityStatusID>
        <PartyAliasID>21</PartyAliasID>
        <PartyAliasName>בא כוח נתבעים</PartyAliasName>
        <LegalEntityID>2115477</LegalEntityID>
        <CaseLegalEntityID>132132042</CaseLegalEntityID>
        <AuthenticationTypeID>4</AuthenticationTypeID>
        <AuthenticationTypeName>מ.ר.</AuthenticationTypeName>
        <LegalEntityNumber>44249</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ויצמן 2 תל אביב -יפו </FullAddress>
        <EmailAddress>ronen@rbaron.co.il</EmailAddress>
        <MotionID>0</MotionID>
        <CasePleaID>0</CasePleaID>
        <LinkedCaseID>0</LinkedCaseID>
        <PartyID>2</PartyID>
        <CasePartyCategoryID>2</CasePartyCategoryID>
        <LegalEntityAddressID>81542176</LegalEntityAddressID>
        <LegalEntityEmailAddressID>67989338</LegalEntityEmailAddressID>
        <PleaTypeID>4</PleaTypeID>
        <LawyerOfficeName>משרד עו"ד רונן בר-און</LawyerOfficeName>
        <LawyerOfficeID>2115478</LawyerOfficeID>
        <GroupPartyAlias/>
        <IsConverted>false</IsConverted>
        <LegalEntityNameID>1736835</LegalEntityNameID>
        <RepresentatedNamesOfAssistant/>
        <LegalEntityTypeID>4</LegalEntityTypeID>
        <IsVerdictExists>false</IsVerdictExists>
        <IsAsirAzir>false</IsAsirAzir>
        <MainAndSecSpec/>
        <IsPublicationProhibited>false</IsPublicationProhibited>
        <PublicationProhibitedFullName>רונן בר-און</PublicationProhibitedFullName>
      </CaseParties>
      <CaseParties>
        <PartyTypeName>מסייע</PartyTypeName>
        <ProceedingType>כתב טענות עיקרי</ProceedingType>
        <PleaName>כתב תביעה</PleaName>
        <PartyBelonging> - </PartyBelonging>
        <RoleName>מורשה עיון</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267153818</CasePartyID>
        <PartyTypeID>3</PartyTypeID>
        <ActivityStatusID>1</ActivityStatusID>
        <LegalEntityID>21008319</LegalEntityID>
        <CaseLegalEntityID>127998987</CaseLegalEntityID>
        <AssistantRoleID>53</AssistantRoleID>
        <AuthenticationTypeID>13</AuthenticationTypeID>
        <AuthenticationTypeName>משרדי ממשלה</AuthenticationTypeName>
        <LegalEntityNumber>570000757</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81889468</LegalEntityAddressID>
        <LegalEntityEmailAddressID>68018034</LegalEntityEmailAddressID>
        <PleaTypeID>4</PleaTypeID>
        <GroupPartyAlias/>
        <IsConverted>false</IsConverted>
        <LegalEntityRegisteredNameID>1792695</LegalEntityRegisteredNameID>
        <RepresentatedNamesOfAssistant/>
        <LegalEntityTypeID>3</LegalEntityTypeID>
        <IsVerdictExists>false</IsVerdictExists>
        <IsAsirAzir>false</IsAsirAzir>
        <MainAndSecSpec/>
        <IsPublicationProhibited>false</IsPublicationProhibited>
        <PublicationProhibitedFullName>פרקליטות מחוז מרכז אזרחי</PublicationProhibitedFullName>
      </CaseParties>
      <CaseParties>
        <PartyTypeName>צד</PartyTypeName>
        <ProceedingType>בקשות</ProceedingType>
        <PleaName>בקשה של נתבע 1 בקשה להורות לתובעת להשלים אגרה ששולמה בחסר או לחילופין מחיקת הליך</PleaName>
        <PartyBelonging>צד א'</PartyBelonging>
        <RoleName>מבקש 1</RoleName>
        <IsSubProceeding>TRUE</IsSubProceeding>
        <FullName>עידו נאור</FullName>
        <FirstName>עידו</FirstName>
        <LastName>נאור</LastName>
        <PartyPropertyName/>
        <AuthenticationTypeAndNumber>ת"ז 034743732</AuthenticationTypeAndNumber>
        <RepresentatedOrRepresentativesNames>שגית בידרמן</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265990942</CasePartyID>
        <PartyTypeID>1</PartyTypeID>
        <ActivityStatusID>1</ActivityStatusID>
        <PartyAliasID>3</PartyAliasID>
        <PartyAliasName>מבקש</PartyAliasName>
        <OrdinalNumber>1</OrdinalNumber>
        <LegalEntityID>15845334</LegalEntityID>
        <CaseLegalEntityID>127109064</CaseLegalEntityID>
        <AuthenticationTypeID>1</AuthenticationTypeID>
        <AuthenticationTypeName>ת"ז</AuthenticationTypeName>
        <LegalEntityNumber>034743732</LegalEntityNumber>
        <IsMainPartyType>false</IsMainPartyType>
        <CaseDisplayIdentifier>53533-12-23</CaseDisplayIdentifier>
        <CaseTypeID>10262</CaseTypeID>
        <CaseTypeName>תביעה לאחר הסדר התדיינויות במשפחה (תלה"מ)</CaseTypeName>
        <CaseName>נאור נ' נאור ואח'</CaseName>
        <FullAddress>בורוכוב 53 הרצלייה </FullAddress>
        <MotionID>107162079</MotionID>
        <CasePleaID>0</CasePleaID>
        <FatherName>דרור</FatherName>
        <LinkedCaseID>0</LinkedCaseID>
        <PartyID>1</PartyID>
        <CasePartyCategoryID>4</CasePartyCategoryID>
        <LegalEntityAddressID>88757508</LegalEntityAddressID>
        <GrandfatherName/>
        <DrivingLicenseNumber>8498705</DrivingLicenseNumber>
        <PleaTypeID>60</PleaTypeID>
        <GroupPartyAlias>מבקשים</GroupPartyAlias>
        <IsConverted>false</IsConverted>
        <LegalEntityRegisteredNameID>9094417</LegalEntityRegisteredNameID>
        <LegalEntityNameID>95901626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עידו נאור</PublicationProhibitedFullName>
      </CaseParties>
      <CaseParties>
        <PartyTypeName>צד</PartyTypeName>
        <ProceedingType>בקשות</ProceedingType>
        <PleaName>בקשה של נתבע 1 בקשה להורות לתובעת להשלים אגרה ששולמה בחסר או לחילופין מחיקת הליך</PleaName>
        <PartyBelonging>צד ב'</PartyBelonging>
        <RoleName>משיב 1</RoleName>
        <IsSubProceeding>TRUE</IsSubProceeding>
        <FullName>אורטל נאור</FullName>
        <FirstName>אורטל</FirstName>
        <LastName>נאור</LastName>
        <PartyPropertyName/>
        <AuthenticationTypeAndNumber>ת"ז 066538588</AuthenticationTypeAndNumber>
        <RepresentatedOrRepresentativesNames>יעקב דוד פינגרהוט</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265990943</CasePartyID>
        <PartyTypeID>1</PartyTypeID>
        <ActivityStatusID>1</ActivityStatusID>
        <PartyAliasID>4</PartyAliasID>
        <PartyAliasName>משיב</PartyAliasName>
        <OrdinalNumber>1</OrdinalNumber>
        <LegalEntityID>80276140</LegalEntityID>
        <CaseLegalEntityID>127109062</CaseLegalEntityID>
        <AuthenticationTypeID>1</AuthenticationTypeID>
        <AuthenticationTypeName>ת"ז</AuthenticationTypeName>
        <LegalEntityNumber>066538588</LegalEntityNumber>
        <IsMainPartyType>false</IsMainPartyType>
        <CaseDisplayIdentifier>53533-12-23</CaseDisplayIdentifier>
        <CaseTypeID>10262</CaseTypeID>
        <CaseTypeName>תביעה לאחר הסדר התדיינויות במשפחה (תלה"מ)</CaseTypeName>
        <CaseName>נאור נ' נאור ואח'</CaseName>
        <FullAddress>קציר אפריים 2  מגורים</FullAddress>
        <MotionID>107162079</MotionID>
        <CasePleaID>0</CasePleaID>
        <FatherName>שלום</FatherName>
        <LinkedCaseID>0</LinkedCaseID>
        <PartyID>2</PartyID>
        <CasePartyCategoryID>4</CasePartyCategoryID>
        <LegalEntityAddressID>88757507</LegalEntityAddressID>
        <PleaTypeID>60</PleaTypeID>
        <GroupPartyAlias>משיבים</GroupPartyAlias>
        <IsConverted>false</IsConverted>
        <LegalEntityRegisteredNameID>9796739</LegalEntityRegisteredNameID>
        <LegalEntityNameID>95901625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אורטל נאור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דוד פינגרהוט</FullName>
        <FirstName>יעקב דוד</FirstName>
        <LastName>פינגרהוט</LastName>
        <PartyPropertyName/>
        <AuthenticationTypeAndNumber>מ.ר. 20749</AuthenticationTypeAndNumber>
        <RepresentatedOrRepresentativesNames>אורטל נאור</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264111336</CasePartyID>
        <PartyTypeID>2</PartyTypeID>
        <ActivityStatusID>1</ActivityStatusID>
        <PartyAliasID>20</PartyAliasID>
        <PartyAliasName>בא כוח תובעים</PartyAliasName>
        <OrdinalNumber>1</OrdinalNumber>
        <LegalEntityID>381590</LegalEntityID>
        <CaseLegalEntityID>127109063</CaseLegalEntityID>
        <AuthenticationTypeID>4</AuthenticationTypeID>
        <AuthenticationTypeName>מ.ר.</AuthenticationTypeName>
        <LegalEntityNumber>20749</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הנדיב 31 זכרון יעקב </FullAddress>
        <EmailAddress>koby@fingerhout.co.il</EmailAddress>
        <MotionID>0</MotionID>
        <CasePleaID>0</CasePleaID>
        <FatherName xml:space="preserve">        </FatherName>
        <LinkedCaseID>0</LinkedCaseID>
        <PartyID>1</PartyID>
        <CasePartyCategoryID>2</CasePartyCategoryID>
        <LegalEntityAddressID>76570488</LegalEntityAddressID>
        <LegalEntityEmailAddressID>67869881</LegalEntityEmailAddressID>
        <PleaTypeID>4</PleaTypeID>
        <LawyerOfficeName>משרד עו"ד: גליזר, חנני, פינגרהוט</LawyerOfficeName>
        <LawyerOfficeID>422234</LawyerOfficeID>
        <GroupPartyAlias/>
        <IsConverted>false</IsConverted>
        <LegalEntityNameID>2574</LegalEntityNameID>
        <RepresentatedNamesOfAssistant/>
        <LegalEntityTypeID>4</LegalEntityTypeID>
        <IsVerdictExists>false</IsVerdictExists>
        <IsAsirAzir>false</IsAsirAzir>
        <MainAndSecSpec/>
        <IsPublicationProhibited>false</IsPublicationProhibited>
        <PublicationProhibitedFullName>יעקב דוד פינגרהוט</PublicationProhibitedFullName>
      </CaseParties>
    </CasePartiesSelectionDS>
    <DecisionName>החלטה</DecisionName>
    <CourtDisplayName>בית משפט לענייני משפחה בפתח תקווה</CourtDisplayName>
    <IsCaseJudgePanel>false</IsCaseJudgePanel>
    <DecisionSignatureDate>2024-09-17T00:00:09.3733367+03:00</DecisionSignatureDate>
    <OpenCaseDate>2023-12-25T15:17:00+02:00</OpenCaseDate>
    <CaseFeeSum>0.000</CaseFeeSum>
    <DecisionTypeID>1</DecisionTypeID>
    <DecisionSignatureUserName>שלי  פרקש</DecisionSignatureUserName>
    <MotionID>107162079</MotionID>
    <DecisionSignatureDateHebrew>2024-09-17T00:00:09.3733367+03:00</DecisionSignatureDateHebrew>
    <MotionNumber>10</MotionNumber>
    <DecisionWriterID>035805712@GOV.IL</DecisionWriterID>
    <CourtAddress>רח' בזל 1 א', פתח תקווה -1</CourtAddress>
    <IsAutoTextInCaseExist>false</IsAutoTextInCaseExist>
    <DecisionSignatureRoleName>רשם</DecisionSignatureRoleName>
    <DecisionSignatureUserTitleName>רשמת </DecisionSignatureUserTitleName>
    <CaseName>נאור נ' נאור ואח'</CaseName>
    <DecisionNumberInCase>35</DecisionNumberInCase>
  </dt_Decision>
  <dt_DecisionCase>
    <DecisionID>0</DecisionID>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RepresentatedOrRepresentativesCount>0</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267153855</CasePartyID>
        <PartyTypeID>2</PartyTypeID>
        <ActivityStatusID>1</ActivityStatusID>
        <PartyAliasID>105</PartyAliasID>
        <PartyAliasName>בא כוח מסייעים</PartyAliasName>
        <LegalEntityID>401129</LegalEntityID>
        <CaseLegalEntityID>127999001</CaseLegalEntityID>
        <AuthenticationTypeID>4</AuthenticationTypeID>
        <AuthenticationTypeName>מ.ר.</AuthenticationTypeName>
        <LegalEntityNumber>21206</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דרך מנחם בגין 154 תל אביב -יפו בית קרדן</FullAddress>
        <EmailAddress>mazkirut-merkaz-ezra@justice.gov.il</EmailAddress>
        <MotionID>0</MotionID>
        <CasePleaID>0</CasePleaID>
        <FatherName xml:space="preserve">        </FatherName>
        <LinkedCaseID>0</LinkedCaseID>
        <PartyID>1</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שגית בידרמן</FullName>
        <FirstName>שגית</FirstName>
        <LastName>בידרמן</LastName>
        <PartyPropertyName/>
        <AuthenticationTypeAndNumber>מ.ר. 52396</AuthenticationTypeAndNumber>
        <RepresentatedOrRepresentativesNames>עידו נאור</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264549443</CasePartyID>
        <PartyTypeID>2</PartyTypeID>
        <ActivityStatusID>1</ActivityStatusID>
        <PartyAliasID>21</PartyAliasID>
        <PartyAliasName>בא כוח נתבעים</PartyAliasName>
        <LegalEntityID>20965794</LegalEntityID>
        <CaseLegalEntityID>127238147</CaseLegalEntityID>
        <AuthenticationTypeID>4</AuthenticationTypeID>
        <AuthenticationTypeName>מ.ר.</AuthenticationTypeName>
        <LegalEntityNumber>52396</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הגביש 4 בית טיטניום נתניה ת.ד 8911</FullAddress>
        <EmailAddress>sagit@nbs-law.co.il</EmailAddress>
        <MotionID>0</MotionID>
        <CasePleaID>0</CasePleaID>
        <LinkedCaseID>0</LinkedCaseID>
        <PartyID>2</PartyID>
        <CasePartyCategoryID>2</CasePartyCategoryID>
        <LegalEntityAddressID>84619298</LegalEntityAddressID>
        <LegalEntityEmailAddressID>68140817</LegalEntityEmailAddressID>
        <PleaTypeID>4</PleaTypeID>
        <LawyerOfficeName>משרד עו"ד שגית בידרמן</LawyerOfficeName>
        <LawyerOfficeID>20965795</LawyerOfficeID>
        <GroupPartyAlias/>
        <IsConverted>false</IsConverted>
        <LegalEntityNameID>86513296</LegalEntityNameID>
        <RepresentatedNamesOfAssistant/>
        <LegalEntityTypeID>4</LegalEntityTypeID>
        <IsVerdictExists>false</IsVerdictExists>
        <IsAsirAzir>false</IsAsirAzir>
        <MainAndSecSpec/>
        <IsPublicationProhibited>false</IsPublicationProhibited>
        <PublicationProhibitedFullName>שגית בידרמן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בר-און</FullName>
        <FirstName>רונן</FirstName>
        <LastName>בר-און</LastName>
        <PartyPropertyName/>
        <AuthenticationTypeAndNumber>מ.ר. 44249</AuthenticationTypeAndNumber>
        <RepresentatedOrRepresentativesNames>סקיורטי גו'ס בע"מ</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277065658</CasePartyID>
        <PartyTypeID>2</PartyTypeID>
        <ActivityStatusID>1</ActivityStatusID>
        <PartyAliasID>21</PartyAliasID>
        <PartyAliasName>בא כוח נתבעים</PartyAliasName>
        <LegalEntityID>2115477</LegalEntityID>
        <CaseLegalEntityID>132132042</CaseLegalEntityID>
        <AuthenticationTypeID>4</AuthenticationTypeID>
        <AuthenticationTypeName>מ.ר.</AuthenticationTypeName>
        <LegalEntityNumber>44249</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ויצמן 2 תל אביב -יפו </FullAddress>
        <EmailAddress>ronen@rbaron.co.il</EmailAddress>
        <MotionID>0</MotionID>
        <CasePleaID>0</CasePleaID>
        <LinkedCaseID>0</LinkedCaseID>
        <PartyID>2</PartyID>
        <CasePartyCategoryID>2</CasePartyCategoryID>
        <LegalEntityAddressID>81542176</LegalEntityAddressID>
        <LegalEntityEmailAddressID>67989338</LegalEntityEmailAddressID>
        <PleaTypeID>4</PleaTypeID>
        <LawyerOfficeName>משרד עו"ד רונן בר-און</LawyerOfficeName>
        <LawyerOfficeID>2115478</LawyerOfficeID>
        <GroupPartyAlias/>
        <IsConverted>false</IsConverted>
        <LegalEntityNameID>1736835</LegalEntityNameID>
        <RepresentatedNamesOfAssistant/>
        <LegalEntityTypeID>4</LegalEntityTypeID>
        <IsVerdictExists>false</IsVerdictExists>
        <IsAsirAzir>false</IsAsirAzir>
        <MainAndSecSpec/>
        <IsPublicationProhibited>false</IsPublicationProhibited>
        <PublicationProhibitedFullName>רונן בר-און</PublicationProhibitedFullName>
      </CaseParties>
      <CaseParties>
        <PartyTypeName>מסייע</PartyTypeName>
        <ProceedingType>כתב טענות עיקרי</ProceedingType>
        <PleaName>כתב תביעה</PleaName>
        <PartyBelonging> - </PartyBelonging>
        <RoleName>מורשה עיון</RoleName>
        <IsSubProceeding>FALSE</IsSubProceeding>
        <FullName>פרקליטות מחוז מרכז אזרחי</FullName>
        <LastName>פרקליטות מחוז מרכז אזרחי</LastName>
        <PartyPropertyName/>
        <AuthenticationTypeAndNumber>משרדי ממשלה 570000757</AuthenticationTypeAndNumber>
        <RepresentatedOrRepresentativesNames>לילך דיין</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267153818</CasePartyID>
        <PartyTypeID>3</PartyTypeID>
        <ActivityStatusID>1</ActivityStatusID>
        <LegalEntityID>21008319</LegalEntityID>
        <CaseLegalEntityID>127998987</CaseLegalEntityID>
        <AssistantRoleID>53</AssistantRoleID>
        <AuthenticationTypeID>13</AuthenticationTypeID>
        <AuthenticationTypeName>משרדי ממשלה</AuthenticationTypeName>
        <LegalEntityNumber>570000757</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דרך מנחם בגין 154 תל אביב -יפו בית קרדן</FullAddress>
        <EmailAddress>mazkirut-merkaz-ezra@justice.gov.il</EmailAddress>
        <MotionID>0</MotionID>
        <CasePleaID>0</CasePleaID>
        <LinkedCaseID>0</LinkedCaseID>
        <PartyID>1</PartyID>
        <CasePartyCategoryID>2</CasePartyCategoryID>
        <LegalEntityAddressID>81889468</LegalEntityAddressID>
        <LegalEntityEmailAddressID>68018034</LegalEntityEmailAddressID>
        <PleaTypeID>4</PleaTypeID>
        <GroupPartyAlias/>
        <IsConverted>false</IsConverted>
        <LegalEntityRegisteredNameID>1792695</LegalEntityRegisteredNameID>
        <RepresentatedNamesOfAssistant/>
        <LegalEntityTypeID>3</LegalEntityTypeID>
        <IsVerdictExists>false</IsVerdictExists>
        <IsAsirAzir>false</IsAsirAzir>
        <MainAndSecSpec/>
        <IsPublicationProhibited>false</IsPublicationProhibited>
        <PublicationProhibitedFullName>פרקליטות מחוז מרכז אזרחי</PublicationProhibitedFullName>
      </CaseParties>
      <CaseParties>
        <PartyTypeName>צד</PartyTypeName>
        <ProceedingType>בקשות</ProceedingType>
        <PleaName>בקשה של נתבע 1 בקשה להורות לתובעת להשלים אגרה ששולמה בחסר או לחילופין מחיקת הליך</PleaName>
        <PartyBelonging>צד א'</PartyBelonging>
        <RoleName>מבקש 1</RoleName>
        <IsSubProceeding>TRUE</IsSubProceeding>
        <FullName>עידו נאור</FullName>
        <FirstName>עידו</FirstName>
        <LastName>נאור</LastName>
        <PartyPropertyName/>
        <AuthenticationTypeAndNumber>ת"ז 034743732</AuthenticationTypeAndNumber>
        <RepresentatedOrRepresentativesNames>שגית בידרמן</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265990942</CasePartyID>
        <PartyTypeID>1</PartyTypeID>
        <ActivityStatusID>1</ActivityStatusID>
        <PartyAliasID>3</PartyAliasID>
        <PartyAliasName>מבקש</PartyAliasName>
        <OrdinalNumber>1</OrdinalNumber>
        <LegalEntityID>15845334</LegalEntityID>
        <CaseLegalEntityID>127109064</CaseLegalEntityID>
        <AuthenticationTypeID>1</AuthenticationTypeID>
        <AuthenticationTypeName>ת"ז</AuthenticationTypeName>
        <LegalEntityNumber>034743732</LegalEntityNumber>
        <IsMainPartyType>false</IsMainPartyType>
        <CaseDisplayIdentifier>53533-12-23</CaseDisplayIdentifier>
        <CaseTypeID>10262</CaseTypeID>
        <CaseTypeName>תביעה לאחר הסדר התדיינויות במשפחה (תלה"מ)</CaseTypeName>
        <CaseName>נאור נ' נאור ואח'</CaseName>
        <FullAddress>בורוכוב 53 הרצלייה </FullAddress>
        <MotionID>107162079</MotionID>
        <CasePleaID>0</CasePleaID>
        <FatherName>דרור</FatherName>
        <LinkedCaseID>0</LinkedCaseID>
        <PartyID>1</PartyID>
        <CasePartyCategoryID>4</CasePartyCategoryID>
        <LegalEntityAddressID>88757508</LegalEntityAddressID>
        <GrandfatherName/>
        <DrivingLicenseNumber>8498705</DrivingLicenseNumber>
        <PleaTypeID>60</PleaTypeID>
        <GroupPartyAlias>מבקשים</GroupPartyAlias>
        <IsConverted>false</IsConverted>
        <LegalEntityRegisteredNameID>9094417</LegalEntityRegisteredNameID>
        <LegalEntityNameID>95901626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עידו נאור</PublicationProhibitedFullName>
      </CaseParties>
      <CaseParties>
        <PartyTypeName>צד</PartyTypeName>
        <ProceedingType>בקשות</ProceedingType>
        <PleaName>בקשה של נתבע 1 בקשה להורות לתובעת להשלים אגרה ששולמה בחסר או לחילופין מחיקת הליך</PleaName>
        <PartyBelonging>צד ב'</PartyBelonging>
        <RoleName>משיב 1</RoleName>
        <IsSubProceeding>TRUE</IsSubProceeding>
        <FullName>אורטל נאור</FullName>
        <FirstName>אורטל</FirstName>
        <LastName>נאור</LastName>
        <PartyPropertyName/>
        <AuthenticationTypeAndNumber>ת"ז 066538588</AuthenticationTypeAndNumber>
        <RepresentatedOrRepresentativesNames>יעקב דוד פינגרהוט</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265990943</CasePartyID>
        <PartyTypeID>1</PartyTypeID>
        <ActivityStatusID>1</ActivityStatusID>
        <PartyAliasID>4</PartyAliasID>
        <PartyAliasName>משיב</PartyAliasName>
        <OrdinalNumber>1</OrdinalNumber>
        <LegalEntityID>80276140</LegalEntityID>
        <CaseLegalEntityID>127109062</CaseLegalEntityID>
        <AuthenticationTypeID>1</AuthenticationTypeID>
        <AuthenticationTypeName>ת"ז</AuthenticationTypeName>
        <LegalEntityNumber>066538588</LegalEntityNumber>
        <IsMainPartyType>false</IsMainPartyType>
        <CaseDisplayIdentifier>53533-12-23</CaseDisplayIdentifier>
        <CaseTypeID>10262</CaseTypeID>
        <CaseTypeName>תביעה לאחר הסדר התדיינויות במשפחה (תלה"מ)</CaseTypeName>
        <CaseName>נאור נ' נאור ואח'</CaseName>
        <FullAddress>קציר אפריים 2  מגורים</FullAddress>
        <MotionID>107162079</MotionID>
        <CasePleaID>0</CasePleaID>
        <FatherName>שלום</FatherName>
        <LinkedCaseID>0</LinkedCaseID>
        <PartyID>2</PartyID>
        <CasePartyCategoryID>4</CasePartyCategoryID>
        <LegalEntityAddressID>88757507</LegalEntityAddressID>
        <PleaTypeID>60</PleaTypeID>
        <GroupPartyAlias>משיבים</GroupPartyAlias>
        <IsConverted>false</IsConverted>
        <LegalEntityRegisteredNameID>9796739</LegalEntityRegisteredNameID>
        <LegalEntityNameID>95901625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אורטל נאור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דוד פינגרהוט</FullName>
        <FirstName>יעקב דוד</FirstName>
        <LastName>פינגרהוט</LastName>
        <PartyPropertyName/>
        <AuthenticationTypeAndNumber>מ.ר. 20749</AuthenticationTypeAndNumber>
        <RepresentatedOrRepresentativesNames>אורטל נאור</RepresentatedOrRepresentativesNames>
        <RepresentatedOrRepresentativesCount>1</RepresentatedOrRepresentativesCount>
        <InvitedBy/>
        <CaseID>80854746</CaseID>
        <CaseJudicialPersonPresentationDS>
          <CaseJudicalPersonActive>
            <CaseID>80854746</CaseID>
            <MotionID>107162079</MotionID>
            <JudicialPersonID>029385044@GOV.IL</JudicialPersonID>
            <JudicialPersonTypeID>1</JudicialPersonTypeID>
            <JudicialTypeID>1</JudicialTypeID>
            <IsChairman>false</IsChairman>
            <TreatmentStartDate>2024-02-06T09:37:34.187+02:00</TreatmentStartDate>
            <TreatmentFinishDate>9999-12-31T23:59:59.997+02:00</TreatmentFinishDate>
            <IdentificationCardNumber>029385044</IdentificationCardNumber>
            <DisplayName>אורן אליעז</DisplayName>
            <JudicialTypeName>שופט</JudicialTypeName>
            <CaseJudicialGroupNumber>0</CaseJudicialGroupNumber>
            <FirstName>אורן</FirstName>
            <LastName>אליעז</LastName>
            <JudicialPersonTitle>שופט</JudicialPersonTitle>
          </CaseJudicalPersonActive>
        </CaseJudicialPersonPresentationDS>
        <CasePartyID>264111336</CasePartyID>
        <PartyTypeID>2</PartyTypeID>
        <ActivityStatusID>1</ActivityStatusID>
        <PartyAliasID>20</PartyAliasID>
        <PartyAliasName>בא כוח תובעים</PartyAliasName>
        <OrdinalNumber>1</OrdinalNumber>
        <LegalEntityID>381590</LegalEntityID>
        <CaseLegalEntityID>127109063</CaseLegalEntityID>
        <AuthenticationTypeID>4</AuthenticationTypeID>
        <AuthenticationTypeName>מ.ר.</AuthenticationTypeName>
        <LegalEntityNumber>20749</LegalEntityNumber>
        <IsMainPartyType>true</IsMainPartyType>
        <CaseDisplayIdentifier>53533-12-23</CaseDisplayIdentifier>
        <CaseTypeID>10262</CaseTypeID>
        <CaseTypeName>תביעה לאחר הסדר התדיינויות במשפחה (תלה"מ)</CaseTypeName>
        <CaseName>נאור נ' נאור ואח'</CaseName>
        <FullAddress>הנדיב 31 זכרון יעקב </FullAddress>
        <EmailAddress>koby@fingerhout.co.il</EmailAddress>
        <MotionID>0</MotionID>
        <CasePleaID>0</CasePleaID>
        <FatherName xml:space="preserve">        </FatherName>
        <LinkedCaseID>0</LinkedCaseID>
        <PartyID>1</PartyID>
        <CasePartyCategoryID>2</CasePartyCategoryID>
        <LegalEntityAddressID>76570488</LegalEntityAddressID>
        <LegalEntityEmailAddressID>67869881</LegalEntityEmailAddressID>
        <PleaTypeID>4</PleaTypeID>
        <LawyerOfficeName>משרד עו"ד: גליזר, חנני, פינגרהוט</LawyerOfficeName>
        <LawyerOfficeID>422234</LawyerOfficeID>
        <GroupPartyAlias/>
        <IsConverted>false</IsConverted>
        <LegalEntityNameID>2574</LegalEntityNameID>
        <RepresentatedNamesOfAssistant/>
        <LegalEntityTypeID>4</LegalEntityTypeID>
        <IsVerdictExists>false</IsVerdictExists>
        <IsAsirAzir>false</IsAsirAzir>
        <MainAndSecSpec/>
        <IsPublicationProhibited>false</IsPublicationProhibited>
        <PublicationProhibitedFullName>יעקב דוד פינגרהוט</PublicationProhibitedFullName>
      </CaseParties>
    </CasePartiesSelectionDS>
    <CaseName>נאור נ' נאור ואח'</CaseName>
    <CaseDisplayIdentifier>53533-12-23</CaseDisplayIdentifier>
    <CaseInterestID>10513</CaseInterestID>
    <CaseTypeShortName>תלה"מ</CaseTypeShortName>
  </dt_DecisionCase>
  <dt_DecisionJudgePanel>
    <JudgeID>035805712@GOV.IL</JudgeID>
    <DisplayName>שלי  פרקש</DisplayName>
    <RoleName>רשם</RoleName>
    <UserTitleName>רשמת </UserTitleName>
  </dt_DecisionJudgePanel>
  <dt_LegalEntityDetails>
    <Fax>077-5558766</Fax>
    <Phone>09-8330338</Phone>
    <AddressDesc>ת.ד 8911</AddressDesc>
    <PartyID>2</PartyID>
    <PartyTypeID>2</PartyTypeID>
    <DecisionID>0</DecisionID>
    <StreetName>הגביש 4 בית טיטניום</StreetName>
    <ZipCode>4240507</ZipCode>
    <CityName>נתניה</CityName>
    <FullName>שגית בידרמן</FullName>
    <Email>sagit@nbs-law.co.il</Email>
    <IsPublicationProhibited>false</IsPublicationProhibited>
  </dt_LegalEntityDetails>
  <dt_LegalEntityDetails>
    <Fax>03-6972322</Fax>
    <Phone>073-3924700</Phone>
    <AddressDesc>בית קרדן</AddressDesc>
    <PartyID>1</PartyID>
    <PartyTypeID>3</PartyTypeID>
    <DecisionID>0</DecisionID>
    <AssistantRoleID>53</AssistantRoleID>
    <StreetName>דרך מנחם בגין 154</StreetName>
    <CityName>תל אביב -יפו</CityName>
    <FullName> פרקליטות מחוז מרכז אזרחי</FullName>
    <Email>mazkirut-merkaz-ezra@justice.gov.il</Email>
    <IsPublicationProhibited>false</IsPublicationProhibited>
  </dt_LegalEntityDetails>
  <dt_LegalEntityDetails>
    <Fax>02-6468017</Fax>
    <Phone>073-3736370</Phone>
    <AddressDesc>בית קרדן</AddressDesc>
    <PartyID>1</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03-7744898</Fax>
    <Phone>03-7744808</Phone>
    <PartyID>2</PartyID>
    <PartyTypeID>2</PartyTypeID>
    <DecisionID>0</DecisionID>
    <StreetName>ויצמן 2</StreetName>
    <CityName>תל אביב -יפו</CityName>
    <FullName>רונן בר-און</FullName>
    <Email>ronen@rbaron.co.il</Email>
    <IsPublicationProhibited>false</IsPublicationProhibited>
  </dt_LegalEntityDetails>
  <dt_LegalEntityDetails>
    <AddressDesc>מגורים</AddressDesc>
    <PartyID>1</PartyID>
    <PartyTypeID>1</PartyTypeID>
    <DecisionID>0</DecisionID>
    <StreetName>קציר אפריים 2</StreetName>
    <ZipCode>4528260</ZipCode>
    <FullName>אורטל נאור</FullName>
    <IsPublicationProhibited>false</IsPublicationProhibited>
  </dt_LegalEntityDetails>
  <dt_LegalEntityDetails>
    <Fax>04-6291666</Fax>
    <Phone>04-6291670</Phone>
    <PartyID>1</PartyID>
    <PartyTypeID>2</PartyTypeID>
    <DecisionID>0</DecisionID>
    <StreetName>הנדיב 31</StreetName>
    <ZipCode>3091132</ZipCode>
    <CityName>זכרון יעקב</CityName>
    <FullName>יעקב דוד פינגרהוט</FullName>
    <Email>koby@fingerhout.co.il</Email>
    <IsPublicationProhibited>false</IsPublicationProhibited>
  </dt_LegalEntityDetails>
  <dt_LegalEntityDetails>
    <PartyID>2</PartyID>
    <PartyTypeID>1</PartyTypeID>
    <DecisionID>0</DecisionID>
    <StreetName>בורוכוב 53</StreetName>
    <ZipCode>4624092</ZipCode>
    <CityName>הרצלייה</CityName>
    <FullName>עידו נאור</FullName>
    <IsPublicationProhibited>false</IsPublicationProhibited>
  </dt_LegalEntityDetails>
  <dt_LegalEntityDetails>
    <PartyID>2</PartyID>
    <PartyTypeID>1</PartyTypeID>
    <DecisionID>0</DecisionID>
    <FullName>סקיורטי גו'ס בע"מ</FullName>
    <IsPublicationProhibited>false</IsPublicationProhibited>
  </dt_LegalEntityDetails>
  <dt_LegalEntityDetails>
    <PartyID>2</PartyID>
    <PartyTypeID>1</PartyTypeID>
    <DecisionID>0</DecisionID>
    <FullName>אורטל נאור אחזקות בע"מ</FullName>
    <IsPublicationProhibited>false</IsPublicationProhibited>
  </dt_LegalEntityDetails>
  <dt_LegalEntityDetails>
    <PartyID>2</PartyID>
    <PartyTypeID>1</PartyTypeID>
    <DecisionID>0</DecisionID>
    <FullName>עידו נאור  אחזקות בע"מ</FullName>
    <IsPublicationProhibited>false</IsPublicationProhibited>
  </dt_LegalEntityDetails>
  <dt_CaseJudicalPersonActive>
    <CaseJudicalPerson>שופט אורן אליעז</CaseJudicalPerson>
  </dt_CaseJudicalPersonActive>
  <dt_Sitting>
    <FutureSittingDate>2024-11-24T10:00:00+02:00</FutureSittingDate>
    <PreviousMeetingDate>2024-01-07T09:00:00+02:00</PreviousMeetingDate>
    <NextSittingTypeID>1</NextSittingTypeID>
    <PreviousSittingTypeID>5</PreviousSittingTypeID>
    <NextMeetingDisplayName>שופט אורן אליעז</NextMeetingDisplayName>
    <NextMeetingRoleName>שופט</NextMeetingRoleName>
    <NextMeetingUserTitleName>שופט</NextMeetingUserTitleName>
    <NextMeetingUserUPN>029385044@GOV.IL</NextMeetingUserUPN>
    <PreviousMeetingDisplayName>רשמת  שלי  פרקש</PreviousMeetingDisplayName>
    <PreviousMeetingRoleName>רשם</PreviousMeetingRoleName>
    <PreviousMeetingUserTitleName>רשמת </PreviousMeetingUserTitleName>
    <PreviousMeetingUserUPN>035805712@GOV.IL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A90D0-149E-426C-AAAA-B98B88A7A65C}">
  <ds:schemaRefs/>
</ds:datastoreItem>
</file>

<file path=customXml/itemProps2.xml><?xml version="1.0" encoding="utf-8"?>
<ds:datastoreItem xmlns:ds="http://schemas.openxmlformats.org/officeDocument/2006/customXml" ds:itemID="{A5E29033-8AE3-4ADD-A01A-1F0FCF356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1157</Words>
  <Characters>5790</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2024-10-06T08:47:00Z</dcterms:created>
  <dcterms:modified xsi:type="dcterms:W3CDTF">2024-10-06T08:47:00Z</dcterms:modified>
</cp:coreProperties>
</file>